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2D5D" w14:textId="77777777" w:rsidR="006237AF" w:rsidRPr="001268B7" w:rsidRDefault="006237AF" w:rsidP="009C6BC3">
      <w:pPr>
        <w:pStyle w:val="Heading1"/>
        <w:spacing w:before="0" w:line="240" w:lineRule="auto"/>
        <w:jc w:val="center"/>
        <w:rPr>
          <w:b/>
          <w:bCs/>
          <w:lang w:val="en-GB"/>
        </w:rPr>
      </w:pPr>
    </w:p>
    <w:p w14:paraId="1358382A" w14:textId="60F2B8A3" w:rsidR="009A68A0" w:rsidRPr="001268B7" w:rsidRDefault="009A225A" w:rsidP="009C6BC3">
      <w:pPr>
        <w:pStyle w:val="Heading1"/>
        <w:spacing w:before="0" w:line="240" w:lineRule="auto"/>
        <w:jc w:val="center"/>
        <w:rPr>
          <w:b/>
          <w:bCs/>
          <w:lang w:val="en-GB"/>
        </w:rPr>
      </w:pPr>
      <w:r w:rsidRPr="001268B7">
        <w:rPr>
          <w:b/>
          <w:bCs/>
          <w:lang w:val="en-GB"/>
        </w:rPr>
        <w:t xml:space="preserve">LDC5 </w:t>
      </w:r>
      <w:r w:rsidR="009A68A0" w:rsidRPr="001268B7">
        <w:rPr>
          <w:b/>
          <w:bCs/>
          <w:lang w:val="en-GB"/>
        </w:rPr>
        <w:t xml:space="preserve">Conference </w:t>
      </w:r>
      <w:r w:rsidRPr="001268B7">
        <w:rPr>
          <w:b/>
          <w:bCs/>
          <w:lang w:val="en-GB"/>
        </w:rPr>
        <w:t>side event:</w:t>
      </w:r>
    </w:p>
    <w:p w14:paraId="6B439739" w14:textId="06C34B56" w:rsidR="00843374" w:rsidRPr="001268B7" w:rsidRDefault="009A225A" w:rsidP="009C6BC3">
      <w:pPr>
        <w:pStyle w:val="Heading1"/>
        <w:spacing w:before="0" w:line="240" w:lineRule="auto"/>
        <w:jc w:val="center"/>
        <w:rPr>
          <w:b/>
          <w:bCs/>
          <w:lang w:val="en-GB"/>
        </w:rPr>
      </w:pPr>
      <w:r w:rsidRPr="001268B7">
        <w:rPr>
          <w:b/>
          <w:bCs/>
          <w:lang w:val="en-GB"/>
        </w:rPr>
        <w:t>Addressing</w:t>
      </w:r>
      <w:r w:rsidR="00FF21B0" w:rsidRPr="001268B7">
        <w:rPr>
          <w:b/>
          <w:bCs/>
          <w:lang w:val="en-GB"/>
        </w:rPr>
        <w:t xml:space="preserve"> </w:t>
      </w:r>
      <w:r w:rsidRPr="001268B7">
        <w:rPr>
          <w:b/>
          <w:bCs/>
          <w:lang w:val="en-GB"/>
        </w:rPr>
        <w:t>vulnerabilities through production transformation</w:t>
      </w:r>
      <w:r w:rsidR="00FF21B0" w:rsidRPr="001268B7">
        <w:rPr>
          <w:b/>
          <w:bCs/>
          <w:lang w:val="en-GB"/>
        </w:rPr>
        <w:t xml:space="preserve"> </w:t>
      </w:r>
      <w:r w:rsidR="00FF21B0" w:rsidRPr="001268B7">
        <w:rPr>
          <w:b/>
          <w:bCs/>
          <w:lang w:val="en-GB"/>
        </w:rPr>
        <w:br/>
        <w:t xml:space="preserve"> </w:t>
      </w:r>
      <w:r w:rsidR="009A2E4B" w:rsidRPr="001268B7">
        <w:rPr>
          <w:b/>
          <w:bCs/>
          <w:lang w:val="en-GB"/>
        </w:rPr>
        <w:t>Launch of the</w:t>
      </w:r>
      <w:r w:rsidR="0001216C" w:rsidRPr="001268B7">
        <w:rPr>
          <w:b/>
          <w:bCs/>
          <w:lang w:val="en-GB"/>
        </w:rPr>
        <w:t xml:space="preserve"> LDC5 Monito</w:t>
      </w:r>
      <w:r w:rsidR="00843374" w:rsidRPr="001268B7">
        <w:rPr>
          <w:b/>
          <w:bCs/>
          <w:lang w:val="en-GB"/>
        </w:rPr>
        <w:t>r</w:t>
      </w:r>
    </w:p>
    <w:p w14:paraId="68C81331" w14:textId="3D5641A4" w:rsidR="00583E88" w:rsidRPr="001268B7" w:rsidRDefault="008354D8" w:rsidP="00583E88">
      <w:pPr>
        <w:spacing w:after="0"/>
        <w:jc w:val="center"/>
        <w:rPr>
          <w:b/>
          <w:bCs/>
          <w:lang w:val="en-GB"/>
        </w:rPr>
      </w:pPr>
      <w:r w:rsidRPr="001268B7">
        <w:rPr>
          <w:b/>
          <w:bCs/>
          <w:lang w:val="en-GB"/>
        </w:rPr>
        <w:t>Thursday 9 March, at 12:15-13:45 (UTC+3),</w:t>
      </w:r>
    </w:p>
    <w:p w14:paraId="6515E125" w14:textId="3AC16F24" w:rsidR="00E8684D" w:rsidRPr="001268B7" w:rsidRDefault="008354D8" w:rsidP="009C6BC3">
      <w:pPr>
        <w:spacing w:after="0"/>
        <w:jc w:val="center"/>
        <w:rPr>
          <w:b/>
          <w:bCs/>
          <w:lang w:val="en-GB"/>
        </w:rPr>
      </w:pPr>
      <w:r w:rsidRPr="001268B7">
        <w:rPr>
          <w:b/>
          <w:bCs/>
          <w:lang w:val="en-GB"/>
        </w:rPr>
        <w:t>in Room 105 at the Qatar National Convention Centre, Doha</w:t>
      </w:r>
    </w:p>
    <w:p w14:paraId="354E9069" w14:textId="49C6DECB" w:rsidR="00E8684D" w:rsidRPr="001268B7" w:rsidRDefault="00E8684D" w:rsidP="00583E88">
      <w:pPr>
        <w:spacing w:after="0"/>
        <w:jc w:val="center"/>
        <w:rPr>
          <w:b/>
          <w:bCs/>
          <w:lang w:val="en-GB"/>
        </w:rPr>
      </w:pPr>
      <w:r w:rsidRPr="001268B7">
        <w:rPr>
          <w:b/>
          <w:bCs/>
          <w:lang w:val="en-GB"/>
        </w:rPr>
        <w:t>AGENDA</w:t>
      </w:r>
    </w:p>
    <w:p w14:paraId="6D5DF3FA" w14:textId="48659CAE" w:rsidR="00E8684D" w:rsidRPr="001268B7" w:rsidRDefault="00E8684D" w:rsidP="00583E88">
      <w:pPr>
        <w:spacing w:after="0"/>
        <w:jc w:val="center"/>
        <w:rPr>
          <w:b/>
          <w:bCs/>
          <w:lang w:val="en-GB"/>
        </w:rPr>
      </w:pPr>
    </w:p>
    <w:tbl>
      <w:tblPr>
        <w:tblStyle w:val="TableGrid"/>
        <w:tblW w:w="0" w:type="auto"/>
        <w:tblLook w:val="04A0" w:firstRow="1" w:lastRow="0" w:firstColumn="1" w:lastColumn="0" w:noHBand="0" w:noVBand="1"/>
      </w:tblPr>
      <w:tblGrid>
        <w:gridCol w:w="1345"/>
        <w:gridCol w:w="8005"/>
      </w:tblGrid>
      <w:tr w:rsidR="00E8684D" w:rsidRPr="001268B7" w14:paraId="2BBA7510" w14:textId="77777777" w:rsidTr="006237AF">
        <w:tc>
          <w:tcPr>
            <w:tcW w:w="1345" w:type="dxa"/>
          </w:tcPr>
          <w:p w14:paraId="5F6BE8CF" w14:textId="24FF66F0" w:rsidR="00E8684D" w:rsidRPr="000470D8" w:rsidRDefault="00E8684D" w:rsidP="00E8684D">
            <w:pPr>
              <w:rPr>
                <w:b/>
                <w:bCs/>
                <w:sz w:val="20"/>
                <w:szCs w:val="20"/>
                <w:lang w:val="en-GB"/>
              </w:rPr>
            </w:pPr>
            <w:r w:rsidRPr="000470D8">
              <w:rPr>
                <w:b/>
                <w:bCs/>
                <w:sz w:val="20"/>
                <w:szCs w:val="20"/>
                <w:lang w:val="en-GB"/>
              </w:rPr>
              <w:t>12:15-12:4</w:t>
            </w:r>
            <w:r w:rsidR="00A35B55" w:rsidRPr="000470D8">
              <w:rPr>
                <w:b/>
                <w:bCs/>
                <w:sz w:val="20"/>
                <w:szCs w:val="20"/>
                <w:lang w:val="en-GB"/>
              </w:rPr>
              <w:t>5</w:t>
            </w:r>
          </w:p>
        </w:tc>
        <w:tc>
          <w:tcPr>
            <w:tcW w:w="8005" w:type="dxa"/>
          </w:tcPr>
          <w:p w14:paraId="2FA186E5" w14:textId="273E0168" w:rsidR="00E9681E" w:rsidRPr="000470D8" w:rsidRDefault="00E8684D" w:rsidP="00E8684D">
            <w:pPr>
              <w:rPr>
                <w:b/>
                <w:bCs/>
                <w:sz w:val="20"/>
                <w:szCs w:val="20"/>
                <w:lang w:val="en-GB"/>
              </w:rPr>
            </w:pPr>
            <w:r w:rsidRPr="000470D8">
              <w:rPr>
                <w:b/>
                <w:bCs/>
                <w:sz w:val="20"/>
                <w:szCs w:val="20"/>
                <w:lang w:val="en-GB"/>
              </w:rPr>
              <w:t>OPENING SESSION</w:t>
            </w:r>
          </w:p>
          <w:p w14:paraId="75754874" w14:textId="79792692" w:rsidR="00E8684D" w:rsidRPr="000470D8" w:rsidRDefault="00E8684D" w:rsidP="00E8684D">
            <w:pPr>
              <w:rPr>
                <w:i/>
                <w:iCs/>
                <w:sz w:val="20"/>
                <w:szCs w:val="20"/>
                <w:lang w:val="en-GB"/>
              </w:rPr>
            </w:pPr>
            <w:r w:rsidRPr="000470D8">
              <w:rPr>
                <w:i/>
                <w:iCs/>
                <w:sz w:val="20"/>
                <w:szCs w:val="20"/>
                <w:lang w:val="en-GB"/>
              </w:rPr>
              <w:t>Special introductory remarks</w:t>
            </w:r>
          </w:p>
          <w:p w14:paraId="2FBEF0E7" w14:textId="77777777" w:rsidR="00E8684D" w:rsidRPr="000470D8" w:rsidRDefault="00E8684D" w:rsidP="009C6BC3">
            <w:pPr>
              <w:rPr>
                <w:b/>
                <w:bCs/>
                <w:sz w:val="20"/>
                <w:szCs w:val="20"/>
                <w:lang w:val="en-GB"/>
              </w:rPr>
            </w:pPr>
            <w:r w:rsidRPr="000470D8">
              <w:rPr>
                <w:b/>
                <w:bCs/>
                <w:sz w:val="20"/>
                <w:szCs w:val="20"/>
                <w:lang w:val="en-GB"/>
              </w:rPr>
              <w:t>Rabab Fatima</w:t>
            </w:r>
            <w:r w:rsidRPr="000470D8">
              <w:rPr>
                <w:sz w:val="20"/>
                <w:szCs w:val="20"/>
                <w:lang w:val="en-GB"/>
              </w:rPr>
              <w:t xml:space="preserve">, Under-Secretary-General and High Representative, </w:t>
            </w:r>
            <w:r w:rsidRPr="000470D8">
              <w:rPr>
                <w:b/>
                <w:bCs/>
                <w:sz w:val="20"/>
                <w:szCs w:val="20"/>
                <w:lang w:val="en-GB"/>
              </w:rPr>
              <w:t>UN-OHRLLS</w:t>
            </w:r>
          </w:p>
          <w:p w14:paraId="0AC513CF" w14:textId="77777777" w:rsidR="00E8684D" w:rsidRPr="000470D8" w:rsidRDefault="00E8684D" w:rsidP="00E8684D">
            <w:pPr>
              <w:rPr>
                <w:b/>
                <w:bCs/>
                <w:sz w:val="20"/>
                <w:szCs w:val="20"/>
                <w:lang w:val="en-GB"/>
              </w:rPr>
            </w:pPr>
          </w:p>
          <w:p w14:paraId="12734558" w14:textId="1AFE9452" w:rsidR="00E8684D" w:rsidRPr="000470D8" w:rsidRDefault="00E8684D" w:rsidP="00E8684D">
            <w:pPr>
              <w:rPr>
                <w:i/>
                <w:iCs/>
                <w:sz w:val="20"/>
                <w:szCs w:val="20"/>
                <w:lang w:val="en-GB"/>
              </w:rPr>
            </w:pPr>
            <w:r w:rsidRPr="000470D8">
              <w:rPr>
                <w:i/>
                <w:iCs/>
                <w:sz w:val="20"/>
                <w:szCs w:val="20"/>
                <w:lang w:val="en-GB"/>
              </w:rPr>
              <w:t>Welcoming</w:t>
            </w:r>
          </w:p>
          <w:p w14:paraId="17845226" w14:textId="77777777" w:rsidR="00E8684D" w:rsidRPr="000470D8" w:rsidRDefault="00E8684D" w:rsidP="00E8684D">
            <w:pPr>
              <w:pStyle w:val="ListParagraph"/>
              <w:numPr>
                <w:ilvl w:val="0"/>
                <w:numId w:val="16"/>
              </w:numPr>
              <w:ind w:left="462"/>
              <w:rPr>
                <w:rFonts w:eastAsia="Times New Roman"/>
                <w:sz w:val="20"/>
                <w:szCs w:val="20"/>
                <w:lang w:val="en-GB"/>
              </w:rPr>
            </w:pPr>
            <w:proofErr w:type="spellStart"/>
            <w:r w:rsidRPr="000470D8">
              <w:rPr>
                <w:rFonts w:eastAsia="Times New Roman"/>
                <w:b/>
                <w:bCs/>
                <w:sz w:val="20"/>
                <w:szCs w:val="20"/>
                <w:lang w:val="en-GB"/>
              </w:rPr>
              <w:t>Ragnheiður</w:t>
            </w:r>
            <w:proofErr w:type="spellEnd"/>
            <w:r w:rsidRPr="000470D8">
              <w:rPr>
                <w:rFonts w:eastAsia="Times New Roman"/>
                <w:b/>
                <w:bCs/>
                <w:sz w:val="20"/>
                <w:szCs w:val="20"/>
                <w:lang w:val="en-GB"/>
              </w:rPr>
              <w:t xml:space="preserve"> </w:t>
            </w:r>
            <w:proofErr w:type="spellStart"/>
            <w:r w:rsidRPr="000470D8">
              <w:rPr>
                <w:rFonts w:eastAsia="Times New Roman"/>
                <w:b/>
                <w:bCs/>
                <w:sz w:val="20"/>
                <w:szCs w:val="20"/>
                <w:lang w:val="en-GB"/>
              </w:rPr>
              <w:t>Elín</w:t>
            </w:r>
            <w:proofErr w:type="spellEnd"/>
            <w:r w:rsidRPr="000470D8">
              <w:rPr>
                <w:rFonts w:eastAsia="Times New Roman"/>
                <w:b/>
                <w:bCs/>
                <w:sz w:val="20"/>
                <w:szCs w:val="20"/>
                <w:lang w:val="en-GB"/>
              </w:rPr>
              <w:t xml:space="preserve"> </w:t>
            </w:r>
            <w:proofErr w:type="spellStart"/>
            <w:r w:rsidRPr="000470D8">
              <w:rPr>
                <w:rFonts w:eastAsia="Times New Roman"/>
                <w:b/>
                <w:bCs/>
                <w:sz w:val="20"/>
                <w:szCs w:val="20"/>
                <w:lang w:val="en-GB"/>
              </w:rPr>
              <w:t>Árnadóttir</w:t>
            </w:r>
            <w:proofErr w:type="spellEnd"/>
            <w:r w:rsidRPr="000470D8">
              <w:rPr>
                <w:rFonts w:eastAsia="Times New Roman"/>
                <w:sz w:val="20"/>
                <w:szCs w:val="20"/>
                <w:lang w:val="en-GB"/>
              </w:rPr>
              <w:t xml:space="preserve">, Director, </w:t>
            </w:r>
            <w:r w:rsidRPr="000470D8">
              <w:rPr>
                <w:rFonts w:eastAsia="Times New Roman"/>
                <w:b/>
                <w:bCs/>
                <w:sz w:val="20"/>
                <w:szCs w:val="20"/>
                <w:lang w:val="en-GB"/>
              </w:rPr>
              <w:t>OECD Development Centre</w:t>
            </w:r>
          </w:p>
          <w:p w14:paraId="635795DF" w14:textId="77777777" w:rsidR="00EA78B5" w:rsidRPr="000470D8" w:rsidRDefault="00E8684D" w:rsidP="00EA78B5">
            <w:pPr>
              <w:pStyle w:val="ListParagraph"/>
              <w:numPr>
                <w:ilvl w:val="0"/>
                <w:numId w:val="16"/>
              </w:numPr>
              <w:ind w:left="462"/>
              <w:rPr>
                <w:b/>
                <w:bCs/>
                <w:sz w:val="20"/>
                <w:szCs w:val="20"/>
                <w:lang w:val="en-GB"/>
              </w:rPr>
            </w:pPr>
            <w:r w:rsidRPr="000470D8">
              <w:rPr>
                <w:rFonts w:eastAsia="Times New Roman"/>
                <w:b/>
                <w:bCs/>
                <w:sz w:val="20"/>
                <w:szCs w:val="20"/>
                <w:lang w:val="en-GB"/>
              </w:rPr>
              <w:t>Kunal Sen</w:t>
            </w:r>
            <w:r w:rsidRPr="000470D8">
              <w:rPr>
                <w:rFonts w:eastAsia="Times New Roman"/>
                <w:sz w:val="20"/>
                <w:szCs w:val="20"/>
                <w:lang w:val="en-GB"/>
              </w:rPr>
              <w:t xml:space="preserve">, Director, </w:t>
            </w:r>
            <w:r w:rsidRPr="000470D8">
              <w:rPr>
                <w:rFonts w:eastAsia="Times New Roman"/>
                <w:b/>
                <w:bCs/>
                <w:sz w:val="20"/>
                <w:szCs w:val="20"/>
                <w:lang w:val="en-GB"/>
              </w:rPr>
              <w:t>UNU-WIDER</w:t>
            </w:r>
          </w:p>
          <w:p w14:paraId="258A2C82" w14:textId="11396EAD" w:rsidR="00EA78B5" w:rsidRPr="000470D8" w:rsidRDefault="00EA78B5" w:rsidP="00EA78B5">
            <w:pPr>
              <w:pStyle w:val="ListParagraph"/>
              <w:numPr>
                <w:ilvl w:val="0"/>
                <w:numId w:val="16"/>
              </w:numPr>
              <w:ind w:left="462"/>
              <w:rPr>
                <w:b/>
                <w:bCs/>
                <w:sz w:val="20"/>
                <w:szCs w:val="20"/>
                <w:lang w:val="en-GB"/>
              </w:rPr>
            </w:pPr>
            <w:r w:rsidRPr="000470D8">
              <w:rPr>
                <w:b/>
                <w:bCs/>
                <w:sz w:val="20"/>
                <w:szCs w:val="20"/>
                <w:lang w:val="en-GB"/>
              </w:rPr>
              <w:t xml:space="preserve">Patrick </w:t>
            </w:r>
            <w:proofErr w:type="spellStart"/>
            <w:r w:rsidRPr="000470D8">
              <w:rPr>
                <w:b/>
                <w:bCs/>
                <w:sz w:val="20"/>
                <w:szCs w:val="20"/>
                <w:lang w:val="en-GB"/>
              </w:rPr>
              <w:t>Guillamont</w:t>
            </w:r>
            <w:proofErr w:type="spellEnd"/>
            <w:r w:rsidRPr="000470D8">
              <w:rPr>
                <w:b/>
                <w:bCs/>
                <w:sz w:val="20"/>
                <w:szCs w:val="20"/>
                <w:lang w:val="en-GB"/>
              </w:rPr>
              <w:t xml:space="preserve">, </w:t>
            </w:r>
            <w:r w:rsidRPr="000470D8">
              <w:rPr>
                <w:sz w:val="20"/>
                <w:szCs w:val="20"/>
                <w:lang w:val="en-GB"/>
              </w:rPr>
              <w:t>President,</w:t>
            </w:r>
            <w:r w:rsidRPr="000470D8">
              <w:rPr>
                <w:b/>
                <w:bCs/>
                <w:sz w:val="20"/>
                <w:szCs w:val="20"/>
                <w:lang w:val="en-GB"/>
              </w:rPr>
              <w:t xml:space="preserve"> FERDI</w:t>
            </w:r>
          </w:p>
          <w:p w14:paraId="49CF2B3C" w14:textId="41EF2305" w:rsidR="00EA78B5" w:rsidRPr="000470D8" w:rsidRDefault="00EA78B5" w:rsidP="00EA78B5">
            <w:pPr>
              <w:rPr>
                <w:sz w:val="20"/>
                <w:szCs w:val="20"/>
                <w:lang w:val="en-GB"/>
              </w:rPr>
            </w:pPr>
          </w:p>
        </w:tc>
      </w:tr>
      <w:tr w:rsidR="00E8684D" w:rsidRPr="001268B7" w14:paraId="04975088" w14:textId="77777777" w:rsidTr="006237AF">
        <w:tc>
          <w:tcPr>
            <w:tcW w:w="1345" w:type="dxa"/>
          </w:tcPr>
          <w:p w14:paraId="2B29BF9B" w14:textId="0CF90A03" w:rsidR="00E8684D" w:rsidRPr="000470D8" w:rsidRDefault="00E8684D" w:rsidP="00E8684D">
            <w:pPr>
              <w:rPr>
                <w:b/>
                <w:bCs/>
                <w:sz w:val="20"/>
                <w:szCs w:val="20"/>
                <w:lang w:val="en-GB"/>
              </w:rPr>
            </w:pPr>
            <w:r w:rsidRPr="000470D8">
              <w:rPr>
                <w:b/>
                <w:bCs/>
                <w:sz w:val="20"/>
                <w:szCs w:val="20"/>
                <w:lang w:val="en-GB"/>
              </w:rPr>
              <w:t>12:4</w:t>
            </w:r>
            <w:r w:rsidR="00A35B55" w:rsidRPr="000470D8">
              <w:rPr>
                <w:b/>
                <w:bCs/>
                <w:sz w:val="20"/>
                <w:szCs w:val="20"/>
                <w:lang w:val="en-GB"/>
              </w:rPr>
              <w:t>5</w:t>
            </w:r>
            <w:r w:rsidRPr="000470D8">
              <w:rPr>
                <w:b/>
                <w:bCs/>
                <w:sz w:val="20"/>
                <w:szCs w:val="20"/>
                <w:lang w:val="en-GB"/>
              </w:rPr>
              <w:t>-</w:t>
            </w:r>
            <w:r w:rsidR="00A35B55" w:rsidRPr="000470D8">
              <w:rPr>
                <w:b/>
                <w:bCs/>
                <w:sz w:val="20"/>
                <w:szCs w:val="20"/>
                <w:lang w:val="en-GB"/>
              </w:rPr>
              <w:t>13:30</w:t>
            </w:r>
          </w:p>
        </w:tc>
        <w:tc>
          <w:tcPr>
            <w:tcW w:w="8005" w:type="dxa"/>
          </w:tcPr>
          <w:p w14:paraId="6261ED43" w14:textId="212A4565" w:rsidR="000470D8" w:rsidRPr="000470D8" w:rsidRDefault="00E8684D" w:rsidP="00E8684D">
            <w:pPr>
              <w:rPr>
                <w:b/>
                <w:bCs/>
                <w:sz w:val="20"/>
                <w:szCs w:val="20"/>
                <w:lang w:val="en-GB"/>
              </w:rPr>
            </w:pPr>
            <w:r w:rsidRPr="000470D8">
              <w:rPr>
                <w:b/>
                <w:bCs/>
                <w:sz w:val="20"/>
                <w:szCs w:val="20"/>
                <w:lang w:val="en-GB"/>
              </w:rPr>
              <w:t>HIGH LEVEL PANEL DISCUSSION</w:t>
            </w:r>
          </w:p>
          <w:p w14:paraId="5BD8CBF7" w14:textId="27521191" w:rsidR="00A35B55" w:rsidRPr="000470D8" w:rsidRDefault="00A35B55" w:rsidP="00E8684D">
            <w:pPr>
              <w:rPr>
                <w:sz w:val="20"/>
                <w:szCs w:val="20"/>
                <w:lang w:val="en-GB"/>
              </w:rPr>
            </w:pPr>
            <w:r w:rsidRPr="000470D8">
              <w:rPr>
                <w:sz w:val="20"/>
                <w:szCs w:val="20"/>
                <w:lang w:val="en-GB"/>
              </w:rPr>
              <w:t>Delivering on the Doha Programme of Action: the role of the LDC5 Monitor</w:t>
            </w:r>
          </w:p>
          <w:p w14:paraId="05C0E595" w14:textId="1EC2B987" w:rsidR="00E8684D" w:rsidRPr="000470D8" w:rsidRDefault="00E8684D" w:rsidP="00E8684D">
            <w:pPr>
              <w:pStyle w:val="ListParagraph"/>
              <w:numPr>
                <w:ilvl w:val="0"/>
                <w:numId w:val="17"/>
              </w:numPr>
              <w:ind w:left="460"/>
              <w:rPr>
                <w:sz w:val="20"/>
                <w:szCs w:val="20"/>
                <w:lang w:val="en-GB"/>
              </w:rPr>
            </w:pPr>
            <w:r w:rsidRPr="000470D8">
              <w:rPr>
                <w:b/>
                <w:bCs/>
                <w:sz w:val="20"/>
                <w:szCs w:val="20"/>
                <w:lang w:val="en-GB"/>
              </w:rPr>
              <w:t>Abdur Rahim Khan</w:t>
            </w:r>
            <w:r w:rsidRPr="000470D8">
              <w:rPr>
                <w:sz w:val="20"/>
                <w:szCs w:val="20"/>
                <w:lang w:val="en-GB"/>
              </w:rPr>
              <w:t xml:space="preserve">, Additional Secretary, Ministry of Commerce, </w:t>
            </w:r>
            <w:r w:rsidRPr="000470D8">
              <w:rPr>
                <w:b/>
                <w:bCs/>
                <w:sz w:val="20"/>
                <w:szCs w:val="20"/>
                <w:lang w:val="en-GB"/>
              </w:rPr>
              <w:t>Bangladesh</w:t>
            </w:r>
          </w:p>
          <w:p w14:paraId="543443FE" w14:textId="6E896775" w:rsidR="00E8684D" w:rsidRPr="000470D8" w:rsidRDefault="00E8684D" w:rsidP="00E8684D">
            <w:pPr>
              <w:pStyle w:val="ListParagraph"/>
              <w:numPr>
                <w:ilvl w:val="0"/>
                <w:numId w:val="17"/>
              </w:numPr>
              <w:ind w:left="460"/>
              <w:rPr>
                <w:sz w:val="20"/>
                <w:szCs w:val="20"/>
                <w:lang w:val="en-GB"/>
              </w:rPr>
            </w:pPr>
            <w:proofErr w:type="spellStart"/>
            <w:r w:rsidRPr="000470D8">
              <w:rPr>
                <w:b/>
                <w:bCs/>
                <w:sz w:val="20"/>
                <w:szCs w:val="20"/>
                <w:lang w:val="en-GB"/>
              </w:rPr>
              <w:t>Silvino</w:t>
            </w:r>
            <w:proofErr w:type="spellEnd"/>
            <w:r w:rsidRPr="000470D8">
              <w:rPr>
                <w:b/>
                <w:bCs/>
                <w:sz w:val="20"/>
                <w:szCs w:val="20"/>
                <w:lang w:val="en-GB"/>
              </w:rPr>
              <w:t xml:space="preserve"> Augusto José Moreno</w:t>
            </w:r>
            <w:r w:rsidRPr="000470D8">
              <w:rPr>
                <w:sz w:val="20"/>
                <w:szCs w:val="20"/>
                <w:lang w:val="en-GB"/>
              </w:rPr>
              <w:t xml:space="preserve">, Minister of Industry and Trade, </w:t>
            </w:r>
            <w:r w:rsidRPr="000470D8">
              <w:rPr>
                <w:b/>
                <w:bCs/>
                <w:sz w:val="20"/>
                <w:szCs w:val="20"/>
                <w:lang w:val="en-GB"/>
              </w:rPr>
              <w:t>Mozambique</w:t>
            </w:r>
          </w:p>
          <w:p w14:paraId="74215052" w14:textId="5EB191DB" w:rsidR="00E8684D" w:rsidRPr="000470D8" w:rsidRDefault="00E8684D" w:rsidP="00E8684D">
            <w:pPr>
              <w:pStyle w:val="ListParagraph"/>
              <w:numPr>
                <w:ilvl w:val="0"/>
                <w:numId w:val="17"/>
              </w:numPr>
              <w:ind w:left="460"/>
              <w:rPr>
                <w:sz w:val="20"/>
                <w:szCs w:val="20"/>
                <w:lang w:val="en-GB"/>
              </w:rPr>
            </w:pPr>
            <w:proofErr w:type="spellStart"/>
            <w:r w:rsidRPr="000470D8">
              <w:rPr>
                <w:b/>
                <w:bCs/>
                <w:sz w:val="20"/>
                <w:szCs w:val="20"/>
                <w:lang w:val="en-GB"/>
              </w:rPr>
              <w:t>Béguédouwé</w:t>
            </w:r>
            <w:proofErr w:type="spellEnd"/>
            <w:r w:rsidRPr="000470D8">
              <w:rPr>
                <w:b/>
                <w:bCs/>
                <w:sz w:val="20"/>
                <w:szCs w:val="20"/>
                <w:lang w:val="en-GB"/>
              </w:rPr>
              <w:t xml:space="preserve"> </w:t>
            </w:r>
            <w:proofErr w:type="spellStart"/>
            <w:r w:rsidRPr="000470D8">
              <w:rPr>
                <w:b/>
                <w:bCs/>
                <w:sz w:val="20"/>
                <w:szCs w:val="20"/>
                <w:lang w:val="en-GB"/>
              </w:rPr>
              <w:t>Paneto</w:t>
            </w:r>
            <w:proofErr w:type="spellEnd"/>
            <w:r w:rsidRPr="000470D8">
              <w:rPr>
                <w:sz w:val="20"/>
                <w:szCs w:val="20"/>
                <w:lang w:val="en-GB"/>
              </w:rPr>
              <w:t xml:space="preserve">, General Secretary, Ministry of Development Planning and Cooperation, </w:t>
            </w:r>
            <w:r w:rsidRPr="000470D8">
              <w:rPr>
                <w:b/>
                <w:bCs/>
                <w:sz w:val="20"/>
                <w:szCs w:val="20"/>
                <w:lang w:val="en-GB"/>
              </w:rPr>
              <w:t>Togo</w:t>
            </w:r>
          </w:p>
          <w:p w14:paraId="713C0583" w14:textId="6BCE8ED3" w:rsidR="00E8684D" w:rsidRPr="000470D8" w:rsidRDefault="00E8684D" w:rsidP="00E8684D">
            <w:pPr>
              <w:pStyle w:val="ListParagraph"/>
              <w:numPr>
                <w:ilvl w:val="0"/>
                <w:numId w:val="17"/>
              </w:numPr>
              <w:ind w:left="460"/>
              <w:rPr>
                <w:sz w:val="20"/>
                <w:szCs w:val="20"/>
                <w:lang w:val="en-GB"/>
              </w:rPr>
            </w:pPr>
            <w:r w:rsidRPr="000470D8">
              <w:rPr>
                <w:b/>
                <w:bCs/>
                <w:sz w:val="20"/>
                <w:szCs w:val="20"/>
                <w:lang w:val="en-GB"/>
              </w:rPr>
              <w:t xml:space="preserve">Jean-Baptiste </w:t>
            </w:r>
            <w:proofErr w:type="spellStart"/>
            <w:r w:rsidRPr="000470D8">
              <w:rPr>
                <w:b/>
                <w:bCs/>
                <w:sz w:val="20"/>
                <w:szCs w:val="20"/>
                <w:lang w:val="en-GB"/>
              </w:rPr>
              <w:t>Faivre</w:t>
            </w:r>
            <w:proofErr w:type="spellEnd"/>
            <w:r w:rsidRPr="000470D8">
              <w:rPr>
                <w:sz w:val="20"/>
                <w:szCs w:val="20"/>
                <w:lang w:val="en-GB"/>
              </w:rPr>
              <w:t xml:space="preserve">, Ambassador of France to Qatar, </w:t>
            </w:r>
            <w:r w:rsidRPr="000470D8">
              <w:rPr>
                <w:b/>
                <w:bCs/>
                <w:sz w:val="20"/>
                <w:szCs w:val="20"/>
                <w:lang w:val="en-GB"/>
              </w:rPr>
              <w:t>France</w:t>
            </w:r>
          </w:p>
          <w:p w14:paraId="738A7D37" w14:textId="77777777" w:rsidR="00E8684D" w:rsidRPr="000470D8" w:rsidRDefault="00E8684D" w:rsidP="00E8684D">
            <w:pPr>
              <w:pStyle w:val="ListParagraph"/>
              <w:numPr>
                <w:ilvl w:val="0"/>
                <w:numId w:val="17"/>
              </w:numPr>
              <w:ind w:left="460"/>
              <w:rPr>
                <w:sz w:val="20"/>
                <w:szCs w:val="20"/>
                <w:lang w:val="en-GB"/>
              </w:rPr>
            </w:pPr>
            <w:r w:rsidRPr="000470D8">
              <w:rPr>
                <w:b/>
                <w:bCs/>
                <w:sz w:val="20"/>
                <w:szCs w:val="20"/>
                <w:lang w:val="en-GB"/>
              </w:rPr>
              <w:t xml:space="preserve">Petra </w:t>
            </w:r>
            <w:proofErr w:type="spellStart"/>
            <w:r w:rsidRPr="000470D8">
              <w:rPr>
                <w:b/>
                <w:bCs/>
                <w:sz w:val="20"/>
                <w:szCs w:val="20"/>
                <w:lang w:val="en-GB"/>
              </w:rPr>
              <w:t>Paasilinna</w:t>
            </w:r>
            <w:proofErr w:type="spellEnd"/>
            <w:r w:rsidRPr="000470D8">
              <w:rPr>
                <w:sz w:val="20"/>
                <w:szCs w:val="20"/>
                <w:lang w:val="en-GB"/>
              </w:rPr>
              <w:t xml:space="preserve">, Deputy Director, Ministry for Foreign Affairs, </w:t>
            </w:r>
            <w:r w:rsidRPr="000470D8">
              <w:rPr>
                <w:b/>
                <w:bCs/>
                <w:sz w:val="20"/>
                <w:szCs w:val="20"/>
                <w:lang w:val="en-GB"/>
              </w:rPr>
              <w:t>Finland</w:t>
            </w:r>
          </w:p>
          <w:p w14:paraId="48346560" w14:textId="77777777" w:rsidR="009C6BC3" w:rsidRPr="000470D8" w:rsidRDefault="009C6BC3" w:rsidP="009C6BC3">
            <w:pPr>
              <w:ind w:left="100"/>
              <w:rPr>
                <w:sz w:val="20"/>
                <w:szCs w:val="20"/>
                <w:lang w:val="en-GB"/>
              </w:rPr>
            </w:pPr>
          </w:p>
          <w:p w14:paraId="2FBD3C7A" w14:textId="77777777" w:rsidR="009C6BC3" w:rsidRPr="000470D8" w:rsidRDefault="009C6BC3" w:rsidP="009C6BC3">
            <w:pPr>
              <w:ind w:left="100"/>
              <w:rPr>
                <w:i/>
                <w:iCs/>
                <w:sz w:val="20"/>
                <w:szCs w:val="20"/>
                <w:lang w:val="en-GB"/>
              </w:rPr>
            </w:pPr>
            <w:r w:rsidRPr="000470D8">
              <w:rPr>
                <w:i/>
                <w:iCs/>
                <w:sz w:val="20"/>
                <w:szCs w:val="20"/>
                <w:lang w:val="en-GB"/>
              </w:rPr>
              <w:t>Chair:</w:t>
            </w:r>
          </w:p>
          <w:p w14:paraId="38ED6CF1" w14:textId="77777777" w:rsidR="009C6BC3" w:rsidRPr="000470D8" w:rsidRDefault="009C6BC3" w:rsidP="009C6BC3">
            <w:pPr>
              <w:ind w:left="100"/>
              <w:rPr>
                <w:b/>
                <w:bCs/>
                <w:sz w:val="20"/>
                <w:szCs w:val="20"/>
                <w:lang w:val="en-GB"/>
              </w:rPr>
            </w:pPr>
            <w:r w:rsidRPr="000470D8">
              <w:rPr>
                <w:b/>
                <w:bCs/>
                <w:sz w:val="20"/>
                <w:szCs w:val="20"/>
                <w:lang w:val="en-GB"/>
              </w:rPr>
              <w:t xml:space="preserve">Annalisa </w:t>
            </w:r>
            <w:proofErr w:type="spellStart"/>
            <w:r w:rsidRPr="000470D8">
              <w:rPr>
                <w:b/>
                <w:bCs/>
                <w:sz w:val="20"/>
                <w:szCs w:val="20"/>
                <w:lang w:val="en-GB"/>
              </w:rPr>
              <w:t>Primi</w:t>
            </w:r>
            <w:proofErr w:type="spellEnd"/>
            <w:r w:rsidRPr="000470D8">
              <w:rPr>
                <w:sz w:val="20"/>
                <w:szCs w:val="20"/>
                <w:lang w:val="en-GB"/>
              </w:rPr>
              <w:t>, Head, Economic Transformation and Development Division</w:t>
            </w:r>
            <w:r w:rsidR="002A3556" w:rsidRPr="000470D8">
              <w:rPr>
                <w:sz w:val="20"/>
                <w:szCs w:val="20"/>
                <w:lang w:val="en-GB"/>
              </w:rPr>
              <w:t>,</w:t>
            </w:r>
            <w:r w:rsidRPr="000470D8">
              <w:rPr>
                <w:sz w:val="20"/>
                <w:szCs w:val="20"/>
                <w:lang w:val="en-GB"/>
              </w:rPr>
              <w:t xml:space="preserve"> </w:t>
            </w:r>
            <w:r w:rsidRPr="000470D8">
              <w:rPr>
                <w:b/>
                <w:bCs/>
                <w:sz w:val="20"/>
                <w:szCs w:val="20"/>
                <w:lang w:val="en-GB"/>
              </w:rPr>
              <w:t>OECD Development Centre</w:t>
            </w:r>
          </w:p>
          <w:p w14:paraId="7BA85A26" w14:textId="1278A20C" w:rsidR="000470D8" w:rsidRPr="000470D8" w:rsidRDefault="000470D8" w:rsidP="000470D8">
            <w:pPr>
              <w:rPr>
                <w:sz w:val="20"/>
                <w:szCs w:val="20"/>
                <w:lang w:val="en-GB"/>
              </w:rPr>
            </w:pPr>
          </w:p>
        </w:tc>
      </w:tr>
      <w:tr w:rsidR="009C6BC3" w:rsidRPr="001268B7" w14:paraId="4DAEB4CF" w14:textId="77777777" w:rsidTr="006237AF">
        <w:tc>
          <w:tcPr>
            <w:tcW w:w="1345" w:type="dxa"/>
          </w:tcPr>
          <w:p w14:paraId="3BF91419" w14:textId="6589480F" w:rsidR="009C6BC3" w:rsidRPr="000470D8" w:rsidRDefault="00A35B55" w:rsidP="00A35B55">
            <w:pPr>
              <w:rPr>
                <w:b/>
                <w:bCs/>
                <w:sz w:val="20"/>
                <w:szCs w:val="20"/>
                <w:lang w:val="en-GB"/>
              </w:rPr>
            </w:pPr>
            <w:r w:rsidRPr="000470D8">
              <w:rPr>
                <w:b/>
                <w:bCs/>
                <w:sz w:val="20"/>
                <w:szCs w:val="20"/>
                <w:lang w:val="en-GB"/>
              </w:rPr>
              <w:t>13:30- 13:40</w:t>
            </w:r>
          </w:p>
        </w:tc>
        <w:tc>
          <w:tcPr>
            <w:tcW w:w="8005" w:type="dxa"/>
          </w:tcPr>
          <w:p w14:paraId="3D561130" w14:textId="6C6A7C4E" w:rsidR="000470D8" w:rsidRPr="000470D8" w:rsidRDefault="009C6BC3" w:rsidP="009C6BC3">
            <w:pPr>
              <w:rPr>
                <w:b/>
                <w:bCs/>
                <w:sz w:val="20"/>
                <w:szCs w:val="20"/>
                <w:lang w:val="en-GB"/>
              </w:rPr>
            </w:pPr>
            <w:r w:rsidRPr="000470D8">
              <w:rPr>
                <w:b/>
                <w:bCs/>
                <w:sz w:val="20"/>
                <w:szCs w:val="20"/>
                <w:lang w:val="en-GB"/>
              </w:rPr>
              <w:t>DEBATE</w:t>
            </w:r>
          </w:p>
          <w:p w14:paraId="011A7B71" w14:textId="1A3AB6CA" w:rsidR="009C6BC3" w:rsidRPr="000470D8" w:rsidRDefault="009C6BC3" w:rsidP="009C6BC3">
            <w:pPr>
              <w:rPr>
                <w:i/>
                <w:iCs/>
                <w:sz w:val="20"/>
                <w:szCs w:val="20"/>
                <w:lang w:val="en-GB"/>
              </w:rPr>
            </w:pPr>
            <w:r w:rsidRPr="000470D8">
              <w:rPr>
                <w:i/>
                <w:iCs/>
                <w:sz w:val="20"/>
                <w:szCs w:val="20"/>
                <w:lang w:val="en-GB"/>
              </w:rPr>
              <w:t>Kick-off interventions</w:t>
            </w:r>
          </w:p>
          <w:p w14:paraId="71DD0422" w14:textId="64E73BF3" w:rsidR="009C6BC3" w:rsidRPr="000470D8" w:rsidRDefault="009C6BC3" w:rsidP="009C6BC3">
            <w:pPr>
              <w:pStyle w:val="ListParagraph"/>
              <w:numPr>
                <w:ilvl w:val="0"/>
                <w:numId w:val="18"/>
              </w:numPr>
              <w:ind w:left="462"/>
              <w:rPr>
                <w:sz w:val="20"/>
                <w:szCs w:val="20"/>
                <w:lang w:val="en-GB"/>
              </w:rPr>
            </w:pPr>
            <w:r w:rsidRPr="000470D8">
              <w:rPr>
                <w:b/>
                <w:bCs/>
                <w:color w:val="000000"/>
                <w:sz w:val="20"/>
                <w:szCs w:val="20"/>
                <w:lang w:val="en-GB"/>
              </w:rPr>
              <w:t>Patricia Scotland</w:t>
            </w:r>
            <w:r w:rsidRPr="000470D8">
              <w:rPr>
                <w:color w:val="000000"/>
                <w:sz w:val="20"/>
                <w:szCs w:val="20"/>
                <w:lang w:val="en-GB"/>
              </w:rPr>
              <w:t xml:space="preserve">, Secretary-General, </w:t>
            </w:r>
            <w:r w:rsidRPr="000470D8">
              <w:rPr>
                <w:b/>
                <w:bCs/>
                <w:color w:val="000000"/>
                <w:sz w:val="20"/>
                <w:szCs w:val="20"/>
                <w:lang w:val="en-GB"/>
              </w:rPr>
              <w:t>Commonwealth</w:t>
            </w:r>
            <w:r w:rsidRPr="000470D8">
              <w:rPr>
                <w:color w:val="000000"/>
                <w:sz w:val="20"/>
                <w:szCs w:val="20"/>
                <w:lang w:val="en-GB"/>
              </w:rPr>
              <w:t xml:space="preserve"> </w:t>
            </w:r>
          </w:p>
          <w:p w14:paraId="15F3C913" w14:textId="602581B9" w:rsidR="009D16E4" w:rsidRPr="000470D8" w:rsidRDefault="004656D4" w:rsidP="009D16E4">
            <w:pPr>
              <w:pStyle w:val="ListParagraph"/>
              <w:numPr>
                <w:ilvl w:val="0"/>
                <w:numId w:val="18"/>
              </w:numPr>
              <w:ind w:left="462"/>
              <w:rPr>
                <w:sz w:val="20"/>
                <w:szCs w:val="20"/>
                <w:lang w:val="en-GB"/>
              </w:rPr>
            </w:pPr>
            <w:r w:rsidRPr="000470D8">
              <w:rPr>
                <w:b/>
                <w:bCs/>
                <w:sz w:val="20"/>
                <w:szCs w:val="20"/>
                <w:lang w:val="en-GB"/>
              </w:rPr>
              <w:t xml:space="preserve">Henri </w:t>
            </w:r>
            <w:proofErr w:type="spellStart"/>
            <w:r w:rsidRPr="000470D8">
              <w:rPr>
                <w:b/>
                <w:bCs/>
                <w:sz w:val="20"/>
                <w:szCs w:val="20"/>
                <w:lang w:val="en-GB"/>
              </w:rPr>
              <w:t>Monceau</w:t>
            </w:r>
            <w:proofErr w:type="spellEnd"/>
            <w:r w:rsidR="009D16E4" w:rsidRPr="000470D8">
              <w:rPr>
                <w:sz w:val="20"/>
                <w:szCs w:val="20"/>
                <w:lang w:val="en-GB"/>
              </w:rPr>
              <w:t xml:space="preserve">, </w:t>
            </w:r>
            <w:r w:rsidRPr="000470D8">
              <w:rPr>
                <w:sz w:val="20"/>
                <w:szCs w:val="20"/>
                <w:lang w:val="en-GB"/>
              </w:rPr>
              <w:t>Director</w:t>
            </w:r>
            <w:r w:rsidR="009D16E4" w:rsidRPr="000470D8">
              <w:rPr>
                <w:sz w:val="20"/>
                <w:szCs w:val="20"/>
                <w:lang w:val="en-GB"/>
              </w:rPr>
              <w:t xml:space="preserve">, </w:t>
            </w:r>
            <w:r w:rsidR="009D16E4" w:rsidRPr="000470D8">
              <w:rPr>
                <w:b/>
                <w:sz w:val="20"/>
                <w:szCs w:val="20"/>
                <w:lang w:val="en-GB"/>
              </w:rPr>
              <w:t>OIF</w:t>
            </w:r>
          </w:p>
          <w:p w14:paraId="2F876956" w14:textId="77777777" w:rsidR="009C6BC3" w:rsidRPr="00E9681E" w:rsidRDefault="009C6BC3" w:rsidP="009C6BC3">
            <w:pPr>
              <w:pStyle w:val="ListParagraph"/>
              <w:numPr>
                <w:ilvl w:val="0"/>
                <w:numId w:val="18"/>
              </w:numPr>
              <w:ind w:left="462"/>
              <w:rPr>
                <w:sz w:val="20"/>
                <w:szCs w:val="20"/>
                <w:lang w:val="en-GB"/>
              </w:rPr>
            </w:pPr>
            <w:r w:rsidRPr="000470D8">
              <w:rPr>
                <w:rFonts w:eastAsia="Times New Roman"/>
                <w:b/>
                <w:bCs/>
                <w:sz w:val="20"/>
                <w:szCs w:val="20"/>
                <w:lang w:val="en-GB"/>
              </w:rPr>
              <w:t>Chris Sharrock</w:t>
            </w:r>
            <w:r w:rsidRPr="000470D8">
              <w:rPr>
                <w:rFonts w:eastAsia="Times New Roman"/>
                <w:sz w:val="20"/>
                <w:szCs w:val="20"/>
                <w:lang w:val="en-GB"/>
              </w:rPr>
              <w:t xml:space="preserve">, Vice President for UN Affairs, </w:t>
            </w:r>
            <w:r w:rsidRPr="000470D8">
              <w:rPr>
                <w:rFonts w:eastAsia="Times New Roman"/>
                <w:b/>
                <w:bCs/>
                <w:sz w:val="20"/>
                <w:szCs w:val="20"/>
                <w:lang w:val="en-GB"/>
              </w:rPr>
              <w:t>Microsoft</w:t>
            </w:r>
          </w:p>
          <w:p w14:paraId="5D84E0BE" w14:textId="3E5DCCD2" w:rsidR="00E9681E" w:rsidRPr="000470D8" w:rsidRDefault="00E9681E" w:rsidP="00E9681E">
            <w:pPr>
              <w:pStyle w:val="ListParagraph"/>
              <w:ind w:left="462"/>
              <w:rPr>
                <w:sz w:val="20"/>
                <w:szCs w:val="20"/>
                <w:lang w:val="en-GB"/>
              </w:rPr>
            </w:pPr>
          </w:p>
        </w:tc>
      </w:tr>
      <w:tr w:rsidR="009C6BC3" w:rsidRPr="001268B7" w14:paraId="3C2573B7" w14:textId="77777777" w:rsidTr="006237AF">
        <w:tc>
          <w:tcPr>
            <w:tcW w:w="1345" w:type="dxa"/>
          </w:tcPr>
          <w:p w14:paraId="04611FB9" w14:textId="4F86D646" w:rsidR="009C6BC3" w:rsidRPr="000470D8" w:rsidRDefault="009C6BC3" w:rsidP="009C6BC3">
            <w:pPr>
              <w:rPr>
                <w:b/>
                <w:bCs/>
                <w:sz w:val="20"/>
                <w:szCs w:val="20"/>
                <w:lang w:val="en-GB"/>
              </w:rPr>
            </w:pPr>
            <w:r w:rsidRPr="000470D8">
              <w:rPr>
                <w:b/>
                <w:bCs/>
                <w:sz w:val="20"/>
                <w:szCs w:val="20"/>
                <w:lang w:val="en-GB"/>
              </w:rPr>
              <w:t>1</w:t>
            </w:r>
            <w:r w:rsidR="00A35B55" w:rsidRPr="000470D8">
              <w:rPr>
                <w:b/>
                <w:bCs/>
                <w:sz w:val="20"/>
                <w:szCs w:val="20"/>
                <w:lang w:val="en-GB"/>
              </w:rPr>
              <w:t>3</w:t>
            </w:r>
            <w:r w:rsidRPr="000470D8">
              <w:rPr>
                <w:b/>
                <w:bCs/>
                <w:sz w:val="20"/>
                <w:szCs w:val="20"/>
                <w:lang w:val="en-GB"/>
              </w:rPr>
              <w:t>:40-13:45</w:t>
            </w:r>
          </w:p>
        </w:tc>
        <w:tc>
          <w:tcPr>
            <w:tcW w:w="8005" w:type="dxa"/>
          </w:tcPr>
          <w:p w14:paraId="01FCEF67" w14:textId="354C17A1" w:rsidR="000470D8" w:rsidRPr="000470D8" w:rsidRDefault="009C6BC3" w:rsidP="009C6BC3">
            <w:pPr>
              <w:rPr>
                <w:b/>
                <w:bCs/>
                <w:sz w:val="20"/>
                <w:szCs w:val="20"/>
                <w:lang w:val="en-GB"/>
              </w:rPr>
            </w:pPr>
            <w:r w:rsidRPr="000470D8">
              <w:rPr>
                <w:b/>
                <w:bCs/>
                <w:sz w:val="20"/>
                <w:szCs w:val="20"/>
                <w:lang w:val="en-GB"/>
              </w:rPr>
              <w:t xml:space="preserve">CONCLUSIONS </w:t>
            </w:r>
          </w:p>
          <w:p w14:paraId="04C57F78" w14:textId="77777777" w:rsidR="009C6BC3" w:rsidRPr="000470D8" w:rsidRDefault="009C6BC3" w:rsidP="009C6BC3">
            <w:pPr>
              <w:rPr>
                <w:b/>
                <w:bCs/>
                <w:sz w:val="20"/>
                <w:szCs w:val="20"/>
                <w:lang w:val="en-GB"/>
              </w:rPr>
            </w:pPr>
            <w:r w:rsidRPr="000470D8">
              <w:rPr>
                <w:b/>
                <w:bCs/>
                <w:sz w:val="20"/>
                <w:szCs w:val="20"/>
                <w:lang w:val="en-GB"/>
              </w:rPr>
              <w:t xml:space="preserve">Annalisa </w:t>
            </w:r>
            <w:proofErr w:type="spellStart"/>
            <w:r w:rsidRPr="000470D8">
              <w:rPr>
                <w:b/>
                <w:bCs/>
                <w:sz w:val="20"/>
                <w:szCs w:val="20"/>
                <w:lang w:val="en-GB"/>
              </w:rPr>
              <w:t>Primi</w:t>
            </w:r>
            <w:proofErr w:type="spellEnd"/>
            <w:r w:rsidRPr="000470D8">
              <w:rPr>
                <w:sz w:val="20"/>
                <w:szCs w:val="20"/>
                <w:lang w:val="en-GB"/>
              </w:rPr>
              <w:t xml:space="preserve">, Head, Economic Transformation and Development Division, </w:t>
            </w:r>
            <w:r w:rsidRPr="000470D8">
              <w:rPr>
                <w:b/>
                <w:bCs/>
                <w:sz w:val="20"/>
                <w:szCs w:val="20"/>
                <w:lang w:val="en-GB"/>
              </w:rPr>
              <w:t>OECD Development Centre</w:t>
            </w:r>
          </w:p>
          <w:p w14:paraId="617CE8C8" w14:textId="77777777" w:rsidR="00E9681E" w:rsidRDefault="00E9681E" w:rsidP="009C6BC3">
            <w:pPr>
              <w:rPr>
                <w:b/>
                <w:bCs/>
                <w:sz w:val="20"/>
                <w:szCs w:val="20"/>
                <w:lang w:val="en-GB"/>
              </w:rPr>
            </w:pPr>
          </w:p>
          <w:p w14:paraId="1D0AA33F" w14:textId="78E0C1EF" w:rsidR="00E9681E" w:rsidRPr="000470D8" w:rsidRDefault="00E9681E" w:rsidP="009C6BC3">
            <w:pPr>
              <w:rPr>
                <w:b/>
                <w:bCs/>
                <w:sz w:val="20"/>
                <w:szCs w:val="20"/>
                <w:lang w:val="en-GB"/>
              </w:rPr>
            </w:pPr>
          </w:p>
        </w:tc>
      </w:tr>
    </w:tbl>
    <w:p w14:paraId="7D38978C" w14:textId="77777777" w:rsidR="00E8684D" w:rsidRPr="001268B7" w:rsidRDefault="00E8684D" w:rsidP="00583E88">
      <w:pPr>
        <w:spacing w:after="0"/>
        <w:jc w:val="center"/>
        <w:rPr>
          <w:b/>
          <w:bCs/>
          <w:lang w:val="en-GB"/>
        </w:rPr>
      </w:pPr>
    </w:p>
    <w:p w14:paraId="67D4B0AB" w14:textId="77777777" w:rsidR="00BC6569" w:rsidRPr="001268B7" w:rsidRDefault="00BC6569" w:rsidP="00952167">
      <w:pPr>
        <w:jc w:val="both"/>
        <w:rPr>
          <w:sz w:val="10"/>
          <w:szCs w:val="10"/>
          <w:lang w:val="en-GB"/>
        </w:rPr>
      </w:pPr>
    </w:p>
    <w:p w14:paraId="503E3F0A" w14:textId="16102833" w:rsidR="00EF5721" w:rsidRPr="001268B7" w:rsidRDefault="00831E19" w:rsidP="00952167">
      <w:pPr>
        <w:jc w:val="both"/>
        <w:rPr>
          <w:lang w:val="en-GB"/>
        </w:rPr>
      </w:pPr>
      <w:r w:rsidRPr="001268B7">
        <w:rPr>
          <w:lang w:val="en-GB"/>
        </w:rPr>
        <w:t xml:space="preserve">One of the </w:t>
      </w:r>
      <w:r w:rsidR="006F6307" w:rsidRPr="001268B7">
        <w:rPr>
          <w:lang w:val="en-GB"/>
        </w:rPr>
        <w:t xml:space="preserve">main developmental constraints </w:t>
      </w:r>
      <w:r w:rsidR="00D53841" w:rsidRPr="001268B7">
        <w:rPr>
          <w:lang w:val="en-GB"/>
        </w:rPr>
        <w:t xml:space="preserve">of </w:t>
      </w:r>
      <w:r w:rsidR="0054064B" w:rsidRPr="001268B7">
        <w:rPr>
          <w:lang w:val="en-GB"/>
        </w:rPr>
        <w:t>Least Developed Countrie</w:t>
      </w:r>
      <w:r w:rsidR="00D53841" w:rsidRPr="001268B7">
        <w:rPr>
          <w:lang w:val="en-GB"/>
        </w:rPr>
        <w:t xml:space="preserve">s </w:t>
      </w:r>
      <w:r w:rsidR="001368B1" w:rsidRPr="001268B7">
        <w:rPr>
          <w:lang w:val="en-GB"/>
        </w:rPr>
        <w:t xml:space="preserve">is </w:t>
      </w:r>
      <w:r w:rsidR="005A0857" w:rsidRPr="001268B7">
        <w:rPr>
          <w:lang w:val="en-GB"/>
        </w:rPr>
        <w:t>a</w:t>
      </w:r>
      <w:r w:rsidR="001368B1" w:rsidRPr="001268B7">
        <w:rPr>
          <w:lang w:val="en-GB"/>
        </w:rPr>
        <w:t xml:space="preserve"> lack of productive capacities</w:t>
      </w:r>
      <w:r w:rsidR="00E10A22" w:rsidRPr="001268B7">
        <w:rPr>
          <w:lang w:val="en-GB"/>
        </w:rPr>
        <w:t xml:space="preserve"> and dependency on commodities</w:t>
      </w:r>
      <w:r w:rsidR="00D004BB" w:rsidRPr="001268B7">
        <w:rPr>
          <w:lang w:val="en-GB"/>
        </w:rPr>
        <w:t>,</w:t>
      </w:r>
      <w:r w:rsidR="00020408" w:rsidRPr="001268B7">
        <w:rPr>
          <w:lang w:val="en-GB"/>
        </w:rPr>
        <w:t xml:space="preserve"> </w:t>
      </w:r>
      <w:r w:rsidR="00D004BB" w:rsidRPr="001268B7">
        <w:rPr>
          <w:lang w:val="en-GB"/>
        </w:rPr>
        <w:t xml:space="preserve">which </w:t>
      </w:r>
      <w:r w:rsidR="00BA5F82" w:rsidRPr="001268B7">
        <w:rPr>
          <w:lang w:val="en-GB"/>
        </w:rPr>
        <w:t xml:space="preserve">create a vicious circle because it </w:t>
      </w:r>
      <w:r w:rsidR="00020408" w:rsidRPr="001268B7">
        <w:rPr>
          <w:lang w:val="en-GB"/>
        </w:rPr>
        <w:t xml:space="preserve">is both a consequence and a cause of their </w:t>
      </w:r>
      <w:r w:rsidR="000E2E26" w:rsidRPr="001268B7">
        <w:rPr>
          <w:lang w:val="en-GB"/>
        </w:rPr>
        <w:t>structural and income-related</w:t>
      </w:r>
      <w:r w:rsidR="001F73E0" w:rsidRPr="001268B7">
        <w:rPr>
          <w:lang w:val="en-GB"/>
        </w:rPr>
        <w:t xml:space="preserve"> challenges.</w:t>
      </w:r>
      <w:r w:rsidR="00E617B3" w:rsidRPr="001268B7">
        <w:rPr>
          <w:lang w:val="en-GB"/>
        </w:rPr>
        <w:t xml:space="preserve"> This </w:t>
      </w:r>
      <w:r w:rsidR="009A6073" w:rsidRPr="001268B7">
        <w:rPr>
          <w:lang w:val="en-GB"/>
        </w:rPr>
        <w:t>characteristic illustrate</w:t>
      </w:r>
      <w:r w:rsidR="00E617B3" w:rsidRPr="001268B7">
        <w:rPr>
          <w:lang w:val="en-GB"/>
        </w:rPr>
        <w:t>s</w:t>
      </w:r>
      <w:r w:rsidR="009A6073" w:rsidRPr="001268B7">
        <w:rPr>
          <w:lang w:val="en-GB"/>
        </w:rPr>
        <w:t xml:space="preserve"> the need for structural</w:t>
      </w:r>
      <w:r w:rsidR="005922C8" w:rsidRPr="001268B7">
        <w:rPr>
          <w:lang w:val="en-GB"/>
        </w:rPr>
        <w:t xml:space="preserve"> and </w:t>
      </w:r>
      <w:r w:rsidR="00E617B3" w:rsidRPr="001268B7">
        <w:rPr>
          <w:lang w:val="en-GB"/>
        </w:rPr>
        <w:t>production</w:t>
      </w:r>
      <w:r w:rsidR="009A6073" w:rsidRPr="001268B7">
        <w:rPr>
          <w:lang w:val="en-GB"/>
        </w:rPr>
        <w:t xml:space="preserve"> transformation of these economies, </w:t>
      </w:r>
      <w:proofErr w:type="gramStart"/>
      <w:r w:rsidR="009A6073" w:rsidRPr="001268B7">
        <w:rPr>
          <w:lang w:val="en-GB"/>
        </w:rPr>
        <w:t>i.e.</w:t>
      </w:r>
      <w:proofErr w:type="gramEnd"/>
      <w:r w:rsidR="009A6073" w:rsidRPr="001268B7">
        <w:rPr>
          <w:lang w:val="en-GB"/>
        </w:rPr>
        <w:t xml:space="preserve"> the development of higher-value added products and the shift of resources from less to more productive activities within the agriculture, industrial and services sectors.</w:t>
      </w:r>
    </w:p>
    <w:p w14:paraId="5F707306" w14:textId="212DB957" w:rsidR="00E32418" w:rsidRPr="001268B7" w:rsidRDefault="00CA4CFD" w:rsidP="00023E0F">
      <w:pPr>
        <w:jc w:val="both"/>
        <w:rPr>
          <w:lang w:val="en-GB"/>
        </w:rPr>
      </w:pPr>
      <w:r w:rsidRPr="001268B7">
        <w:rPr>
          <w:lang w:val="en-GB"/>
        </w:rPr>
        <w:t>Th</w:t>
      </w:r>
      <w:r w:rsidR="00FE51D9" w:rsidRPr="001268B7">
        <w:rPr>
          <w:lang w:val="en-GB"/>
        </w:rPr>
        <w:t>is</w:t>
      </w:r>
      <w:r w:rsidRPr="001268B7">
        <w:rPr>
          <w:lang w:val="en-GB"/>
        </w:rPr>
        <w:t xml:space="preserve"> side event will contribute to the</w:t>
      </w:r>
      <w:r w:rsidR="007B092C" w:rsidRPr="001268B7">
        <w:rPr>
          <w:lang w:val="en-GB"/>
        </w:rPr>
        <w:t xml:space="preserve"> </w:t>
      </w:r>
      <w:hyperlink r:id="rId11">
        <w:r w:rsidR="007B092C" w:rsidRPr="001268B7">
          <w:rPr>
            <w:rStyle w:val="Hyperlink"/>
            <w:lang w:val="en-GB"/>
          </w:rPr>
          <w:t>Doha</w:t>
        </w:r>
        <w:r w:rsidR="008961A7" w:rsidRPr="001268B7">
          <w:rPr>
            <w:rStyle w:val="Hyperlink"/>
            <w:lang w:val="en-GB"/>
          </w:rPr>
          <w:t xml:space="preserve"> </w:t>
        </w:r>
        <w:r w:rsidRPr="001268B7">
          <w:rPr>
            <w:rStyle w:val="Hyperlink"/>
            <w:lang w:val="en-GB"/>
          </w:rPr>
          <w:t>Programme of Action</w:t>
        </w:r>
      </w:hyperlink>
      <w:r w:rsidRPr="001268B7">
        <w:rPr>
          <w:lang w:val="en-GB"/>
        </w:rPr>
        <w:t xml:space="preserve"> </w:t>
      </w:r>
      <w:r w:rsidR="004A58D2" w:rsidRPr="001268B7">
        <w:rPr>
          <w:lang w:val="en-GB"/>
        </w:rPr>
        <w:t>(</w:t>
      </w:r>
      <w:proofErr w:type="spellStart"/>
      <w:r w:rsidR="004A58D2" w:rsidRPr="001268B7">
        <w:rPr>
          <w:lang w:val="en-GB"/>
        </w:rPr>
        <w:t>DPoA</w:t>
      </w:r>
      <w:proofErr w:type="spellEnd"/>
      <w:r w:rsidR="004A58D2" w:rsidRPr="001268B7">
        <w:rPr>
          <w:lang w:val="en-GB"/>
        </w:rPr>
        <w:t xml:space="preserve">) </w:t>
      </w:r>
      <w:r w:rsidRPr="001268B7">
        <w:rPr>
          <w:lang w:val="en-GB"/>
        </w:rPr>
        <w:t xml:space="preserve">by focusing on </w:t>
      </w:r>
      <w:r w:rsidRPr="001268B7">
        <w:rPr>
          <w:b/>
          <w:bCs/>
          <w:lang w:val="en-GB"/>
        </w:rPr>
        <w:t>production transformation</w:t>
      </w:r>
      <w:r w:rsidRPr="001268B7">
        <w:rPr>
          <w:lang w:val="en-GB"/>
        </w:rPr>
        <w:t xml:space="preserve"> as an organising framework to tackle </w:t>
      </w:r>
      <w:bookmarkStart w:id="0" w:name="_Hlk127374967"/>
      <w:r w:rsidR="00896E9E" w:rsidRPr="001268B7">
        <w:rPr>
          <w:lang w:val="en-GB"/>
        </w:rPr>
        <w:t xml:space="preserve">LDCs’ </w:t>
      </w:r>
      <w:r w:rsidR="00896E9E" w:rsidRPr="001268B7">
        <w:rPr>
          <w:b/>
          <w:bCs/>
          <w:lang w:val="en-GB"/>
        </w:rPr>
        <w:t>vulnerabilities</w:t>
      </w:r>
      <w:bookmarkEnd w:id="0"/>
      <w:r w:rsidRPr="001268B7">
        <w:rPr>
          <w:lang w:val="en-GB"/>
        </w:rPr>
        <w:t>. It will identify concrete actions to advance the objective</w:t>
      </w:r>
      <w:r w:rsidR="002737A5" w:rsidRPr="001268B7">
        <w:rPr>
          <w:lang w:val="en-GB"/>
        </w:rPr>
        <w:t>s</w:t>
      </w:r>
      <w:r w:rsidRPr="001268B7">
        <w:rPr>
          <w:lang w:val="en-GB"/>
        </w:rPr>
        <w:t xml:space="preserve"> of the Programme of Action </w:t>
      </w:r>
      <w:r w:rsidR="00EE4B74" w:rsidRPr="001268B7">
        <w:rPr>
          <w:b/>
          <w:bCs/>
          <w:lang w:val="en-GB"/>
        </w:rPr>
        <w:t xml:space="preserve">by </w:t>
      </w:r>
      <w:r w:rsidR="00F42929" w:rsidRPr="001268B7">
        <w:rPr>
          <w:b/>
          <w:bCs/>
          <w:lang w:val="en-GB"/>
        </w:rPr>
        <w:t xml:space="preserve">launching </w:t>
      </w:r>
      <w:r w:rsidRPr="001268B7">
        <w:rPr>
          <w:b/>
          <w:bCs/>
          <w:lang w:val="en-GB"/>
        </w:rPr>
        <w:t>a process of independent monitoring of the implementation of the programme</w:t>
      </w:r>
      <w:r w:rsidR="00F42929" w:rsidRPr="001268B7">
        <w:rPr>
          <w:b/>
          <w:bCs/>
          <w:lang w:val="en-GB"/>
        </w:rPr>
        <w:t>, the LDC5 Monitor</w:t>
      </w:r>
      <w:r w:rsidR="00D311CE" w:rsidRPr="001268B7">
        <w:rPr>
          <w:b/>
          <w:bCs/>
          <w:lang w:val="en-GB"/>
        </w:rPr>
        <w:t xml:space="preserve">. </w:t>
      </w:r>
      <w:r w:rsidR="00D311CE" w:rsidRPr="001268B7">
        <w:rPr>
          <w:lang w:val="en-GB"/>
        </w:rPr>
        <w:t>Moreover,</w:t>
      </w:r>
      <w:r w:rsidR="00542F49" w:rsidRPr="001268B7">
        <w:rPr>
          <w:lang w:val="en-GB"/>
        </w:rPr>
        <w:t xml:space="preserve"> it will </w:t>
      </w:r>
      <w:r w:rsidR="00EF4A71" w:rsidRPr="001268B7">
        <w:rPr>
          <w:lang w:val="en-GB"/>
        </w:rPr>
        <w:t xml:space="preserve">delve into </w:t>
      </w:r>
      <w:bookmarkStart w:id="1" w:name="_Hlk128060313"/>
      <w:r w:rsidR="00542F49" w:rsidRPr="001268B7">
        <w:rPr>
          <w:lang w:val="en-GB"/>
        </w:rPr>
        <w:t xml:space="preserve">options </w:t>
      </w:r>
      <w:r w:rsidR="00EB2923" w:rsidRPr="001268B7">
        <w:rPr>
          <w:lang w:val="en-GB"/>
        </w:rPr>
        <w:t xml:space="preserve">for </w:t>
      </w:r>
      <w:r w:rsidR="00EF4A71" w:rsidRPr="001268B7">
        <w:rPr>
          <w:lang w:val="en-GB"/>
        </w:rPr>
        <w:t>transform</w:t>
      </w:r>
      <w:r w:rsidR="00EB2923" w:rsidRPr="001268B7">
        <w:rPr>
          <w:lang w:val="en-GB"/>
        </w:rPr>
        <w:t>ing the</w:t>
      </w:r>
      <w:r w:rsidR="00EF4A71" w:rsidRPr="001268B7">
        <w:rPr>
          <w:lang w:val="en-GB"/>
        </w:rPr>
        <w:t xml:space="preserve"> international support to better face these </w:t>
      </w:r>
      <w:proofErr w:type="gramStart"/>
      <w:r w:rsidR="00EF4A71" w:rsidRPr="001268B7">
        <w:rPr>
          <w:lang w:val="en-GB"/>
        </w:rPr>
        <w:t>particular challenges</w:t>
      </w:r>
      <w:proofErr w:type="gramEnd"/>
      <w:r w:rsidR="00EF4A71" w:rsidRPr="001268B7">
        <w:rPr>
          <w:lang w:val="en-GB"/>
        </w:rPr>
        <w:t>, including the pressing need to reform the international financial architecture by using important international gatherings, like the Summit on a new “Global Financing Pact” planned for June 2023 in Paris</w:t>
      </w:r>
      <w:bookmarkEnd w:id="1"/>
      <w:r w:rsidR="00EF4A71" w:rsidRPr="001268B7">
        <w:rPr>
          <w:lang w:val="en-GB"/>
        </w:rPr>
        <w:t xml:space="preserve">.  </w:t>
      </w:r>
    </w:p>
    <w:p w14:paraId="582EA366" w14:textId="77777777" w:rsidR="006B68C7" w:rsidRPr="001268B7" w:rsidRDefault="006B68C7" w:rsidP="006D176D">
      <w:pPr>
        <w:pStyle w:val="Heading3"/>
        <w:rPr>
          <w:b/>
          <w:bCs/>
          <w:lang w:val="en-GB"/>
        </w:rPr>
      </w:pPr>
    </w:p>
    <w:p w14:paraId="570D791F" w14:textId="6F061A5F" w:rsidR="006D176D" w:rsidRPr="001268B7" w:rsidRDefault="006D176D" w:rsidP="006D176D">
      <w:pPr>
        <w:pStyle w:val="Heading3"/>
        <w:rPr>
          <w:b/>
          <w:bCs/>
          <w:lang w:val="en-GB"/>
        </w:rPr>
      </w:pPr>
      <w:r w:rsidRPr="001268B7">
        <w:rPr>
          <w:b/>
          <w:bCs/>
          <w:lang w:val="en-GB"/>
        </w:rPr>
        <w:t xml:space="preserve">About the LDC5 Monitor </w:t>
      </w:r>
    </w:p>
    <w:p w14:paraId="35C2F631" w14:textId="7FF7E640" w:rsidR="5792CB1C" w:rsidRPr="001268B7" w:rsidRDefault="5792CB1C" w:rsidP="0AD18F4C">
      <w:pPr>
        <w:jc w:val="both"/>
        <w:rPr>
          <w:lang w:val="en-GB"/>
        </w:rPr>
      </w:pPr>
      <w:r w:rsidRPr="001268B7">
        <w:rPr>
          <w:b/>
          <w:bCs/>
          <w:lang w:val="en-GB"/>
        </w:rPr>
        <w:t>The LDC5 Monitor</w:t>
      </w:r>
      <w:r w:rsidRPr="001268B7">
        <w:rPr>
          <w:lang w:val="en-GB"/>
        </w:rPr>
        <w:t xml:space="preserve"> is an independent partnership to monitor and assess the implementation of </w:t>
      </w:r>
      <w:proofErr w:type="spellStart"/>
      <w:r w:rsidRPr="001268B7">
        <w:rPr>
          <w:lang w:val="en-GB"/>
        </w:rPr>
        <w:t>DPoA</w:t>
      </w:r>
      <w:proofErr w:type="spellEnd"/>
      <w:r w:rsidRPr="001268B7">
        <w:rPr>
          <w:lang w:val="en-GB"/>
        </w:rPr>
        <w:t>. It comprises both analytical and peer-learning activities and involv</w:t>
      </w:r>
      <w:r w:rsidR="00EA59EF" w:rsidRPr="001268B7">
        <w:rPr>
          <w:lang w:val="en-GB"/>
        </w:rPr>
        <w:t>es</w:t>
      </w:r>
      <w:r w:rsidRPr="001268B7">
        <w:rPr>
          <w:lang w:val="en-GB"/>
        </w:rPr>
        <w:t xml:space="preserve"> international organisations, research institutions and interested LDCs. This Monitor will serve to provide suggestions on how international support measures (ISM) should be adapted to better support LDCs in facing vulnerabilities and </w:t>
      </w:r>
      <w:r w:rsidR="00A25F10" w:rsidRPr="001268B7">
        <w:rPr>
          <w:lang w:val="en-GB"/>
        </w:rPr>
        <w:t xml:space="preserve">in </w:t>
      </w:r>
      <w:r w:rsidRPr="001268B7">
        <w:rPr>
          <w:lang w:val="en-GB"/>
        </w:rPr>
        <w:t xml:space="preserve">undertaking </w:t>
      </w:r>
      <w:r w:rsidR="009C5CAF" w:rsidRPr="001268B7">
        <w:rPr>
          <w:lang w:val="en-GB"/>
        </w:rPr>
        <w:t xml:space="preserve">successful </w:t>
      </w:r>
      <w:r w:rsidRPr="001268B7">
        <w:rPr>
          <w:lang w:val="en-GB"/>
        </w:rPr>
        <w:t>production transformation. Th</w:t>
      </w:r>
      <w:r w:rsidR="00AC4776" w:rsidRPr="001268B7">
        <w:rPr>
          <w:lang w:val="en-GB"/>
        </w:rPr>
        <w:t>e</w:t>
      </w:r>
      <w:r w:rsidRPr="001268B7">
        <w:rPr>
          <w:lang w:val="en-GB"/>
        </w:rPr>
        <w:t xml:space="preserve"> initiative will follow and extend </w:t>
      </w:r>
      <w:r w:rsidR="000E54BA" w:rsidRPr="001268B7">
        <w:rPr>
          <w:lang w:val="en-GB"/>
        </w:rPr>
        <w:t xml:space="preserve">the one </w:t>
      </w:r>
      <w:r w:rsidRPr="001268B7">
        <w:rPr>
          <w:lang w:val="en-GB"/>
        </w:rPr>
        <w:t xml:space="preserve">that took </w:t>
      </w:r>
      <w:r w:rsidR="000E54BA" w:rsidRPr="001268B7">
        <w:rPr>
          <w:lang w:val="en-GB"/>
        </w:rPr>
        <w:t xml:space="preserve">place </w:t>
      </w:r>
      <w:r w:rsidRPr="001268B7">
        <w:rPr>
          <w:lang w:val="en-GB"/>
        </w:rPr>
        <w:t>a decade ago under the name of LDC4 Monitor and shed light on the implementation of several aspects of the Istanbul Programme of Action. All the members of the previous LDC4 Monitor</w:t>
      </w:r>
      <w:r w:rsidR="00F4418A" w:rsidRPr="001268B7">
        <w:rPr>
          <w:lang w:val="en-GB"/>
        </w:rPr>
        <w:t xml:space="preserve"> and other interested partners</w:t>
      </w:r>
      <w:r w:rsidRPr="001268B7">
        <w:rPr>
          <w:lang w:val="en-GB"/>
        </w:rPr>
        <w:t xml:space="preserve"> are invited to join the launching of the new Monitor.</w:t>
      </w:r>
      <w:r w:rsidR="006B0839" w:rsidRPr="001268B7">
        <w:rPr>
          <w:lang w:val="en-GB"/>
        </w:rPr>
        <w:t xml:space="preserve"> Going forward, </w:t>
      </w:r>
      <w:r w:rsidR="007420BD" w:rsidRPr="001268B7">
        <w:rPr>
          <w:lang w:val="en-GB"/>
        </w:rPr>
        <w:t xml:space="preserve">the Monitor’s activities will be complemented by </w:t>
      </w:r>
      <w:proofErr w:type="gramStart"/>
      <w:r w:rsidR="007420BD" w:rsidRPr="001268B7">
        <w:rPr>
          <w:lang w:val="en-GB"/>
        </w:rPr>
        <w:t>e.g.</w:t>
      </w:r>
      <w:proofErr w:type="gramEnd"/>
      <w:r w:rsidR="007420BD" w:rsidRPr="001268B7">
        <w:rPr>
          <w:lang w:val="en-GB"/>
        </w:rPr>
        <w:t xml:space="preserve"> OECD Development Centre’s Production Transformation Policy Reviews (PTPRs)</w:t>
      </w:r>
      <w:r w:rsidR="006B0839" w:rsidRPr="001268B7">
        <w:rPr>
          <w:lang w:val="en-GB"/>
        </w:rPr>
        <w:t xml:space="preserve">, </w:t>
      </w:r>
      <w:r w:rsidR="007420BD" w:rsidRPr="001268B7">
        <w:rPr>
          <w:lang w:val="en-GB"/>
        </w:rPr>
        <w:t>the OECD Initiative for Policy Dialogue on Global Value Chains, Production Transformation and Development</w:t>
      </w:r>
      <w:r w:rsidR="006B0839" w:rsidRPr="001268B7">
        <w:rPr>
          <w:lang w:val="en-GB"/>
        </w:rPr>
        <w:t xml:space="preserve">, and the </w:t>
      </w:r>
      <w:r w:rsidR="008E2A5E" w:rsidRPr="001268B7">
        <w:rPr>
          <w:lang w:val="en-GB"/>
        </w:rPr>
        <w:t>LDC F</w:t>
      </w:r>
      <w:r w:rsidR="006B0839" w:rsidRPr="001268B7">
        <w:rPr>
          <w:lang w:val="en-GB"/>
        </w:rPr>
        <w:t xml:space="preserve">uture </w:t>
      </w:r>
      <w:r w:rsidR="008E2A5E" w:rsidRPr="001268B7">
        <w:rPr>
          <w:lang w:val="en-GB"/>
        </w:rPr>
        <w:t>F</w:t>
      </w:r>
      <w:r w:rsidR="006B0839" w:rsidRPr="001268B7">
        <w:rPr>
          <w:lang w:val="en-GB"/>
        </w:rPr>
        <w:t>orum</w:t>
      </w:r>
      <w:r w:rsidR="008E2A5E" w:rsidRPr="001268B7">
        <w:rPr>
          <w:lang w:val="en-GB"/>
        </w:rPr>
        <w:t>s organised by UN-OHRLLS and financed by the Government of Finland</w:t>
      </w:r>
      <w:r w:rsidR="006B0839" w:rsidRPr="001268B7">
        <w:rPr>
          <w:lang w:val="en-GB"/>
        </w:rPr>
        <w:t>, among others</w:t>
      </w:r>
      <w:r w:rsidR="008E2A5E" w:rsidRPr="001268B7">
        <w:rPr>
          <w:lang w:val="en-GB"/>
        </w:rPr>
        <w:t>.</w:t>
      </w:r>
    </w:p>
    <w:p w14:paraId="0A31A64A" w14:textId="77777777" w:rsidR="00E411EC" w:rsidRDefault="00E411EC" w:rsidP="006D176D">
      <w:pPr>
        <w:pStyle w:val="Heading3"/>
        <w:rPr>
          <w:b/>
          <w:bCs/>
          <w:lang w:val="en-GB"/>
        </w:rPr>
      </w:pPr>
    </w:p>
    <w:p w14:paraId="50EBFB0B" w14:textId="39443F00" w:rsidR="60BEA407" w:rsidRPr="001268B7" w:rsidRDefault="60BEA407" w:rsidP="006D176D">
      <w:pPr>
        <w:pStyle w:val="Heading3"/>
        <w:rPr>
          <w:b/>
          <w:bCs/>
          <w:lang w:val="en-GB"/>
        </w:rPr>
      </w:pPr>
      <w:r w:rsidRPr="001268B7">
        <w:rPr>
          <w:b/>
          <w:bCs/>
          <w:lang w:val="en-GB"/>
        </w:rPr>
        <w:t xml:space="preserve">Key goals of the event </w:t>
      </w:r>
    </w:p>
    <w:p w14:paraId="597CE6B1" w14:textId="791280DB" w:rsidR="008961A7" w:rsidRPr="001268B7" w:rsidRDefault="00CA4CFD" w:rsidP="00023E0F">
      <w:pPr>
        <w:jc w:val="both"/>
        <w:rPr>
          <w:lang w:val="en-GB"/>
        </w:rPr>
      </w:pPr>
      <w:r w:rsidRPr="001268B7">
        <w:rPr>
          <w:lang w:val="en-GB"/>
        </w:rPr>
        <w:t>The side</w:t>
      </w:r>
      <w:r w:rsidR="6E321FF3" w:rsidRPr="001268B7">
        <w:rPr>
          <w:lang w:val="en-GB"/>
        </w:rPr>
        <w:t xml:space="preserve"> event</w:t>
      </w:r>
      <w:r w:rsidRPr="001268B7">
        <w:rPr>
          <w:lang w:val="en-GB"/>
        </w:rPr>
        <w:t xml:space="preserve"> </w:t>
      </w:r>
      <w:r w:rsidR="179A50AE" w:rsidRPr="001268B7">
        <w:rPr>
          <w:lang w:val="en-GB"/>
        </w:rPr>
        <w:t>a</w:t>
      </w:r>
      <w:r w:rsidR="00E32C8D" w:rsidRPr="001268B7">
        <w:rPr>
          <w:lang w:val="en-GB"/>
        </w:rPr>
        <w:t>nd the following activit</w:t>
      </w:r>
      <w:r w:rsidR="00463E76" w:rsidRPr="001268B7">
        <w:rPr>
          <w:lang w:val="en-GB"/>
        </w:rPr>
        <w:t>ies of the LDC5 Monitor</w:t>
      </w:r>
      <w:r w:rsidR="006B222B" w:rsidRPr="001268B7">
        <w:rPr>
          <w:lang w:val="en-GB"/>
        </w:rPr>
        <w:t xml:space="preserve"> have two goals</w:t>
      </w:r>
      <w:r w:rsidRPr="001268B7">
        <w:rPr>
          <w:lang w:val="en-GB"/>
        </w:rPr>
        <w:t>:</w:t>
      </w:r>
    </w:p>
    <w:p w14:paraId="1D94E8DE" w14:textId="7D861B0C" w:rsidR="00A242E3" w:rsidRPr="001268B7" w:rsidRDefault="00CA4CFD" w:rsidP="00023E0F">
      <w:pPr>
        <w:jc w:val="both"/>
        <w:rPr>
          <w:lang w:val="en-GB"/>
        </w:rPr>
      </w:pPr>
      <w:r w:rsidRPr="001268B7">
        <w:rPr>
          <w:lang w:val="en-GB"/>
        </w:rPr>
        <w:t>(</w:t>
      </w:r>
      <w:proofErr w:type="spellStart"/>
      <w:r w:rsidRPr="001268B7">
        <w:rPr>
          <w:lang w:val="en-GB"/>
        </w:rPr>
        <w:t>i</w:t>
      </w:r>
      <w:proofErr w:type="spellEnd"/>
      <w:r w:rsidRPr="001268B7">
        <w:rPr>
          <w:lang w:val="en-GB"/>
        </w:rPr>
        <w:t xml:space="preserve">) to support the global community </w:t>
      </w:r>
      <w:r w:rsidR="005A2501" w:rsidRPr="001268B7">
        <w:rPr>
          <w:lang w:val="en-GB"/>
        </w:rPr>
        <w:t xml:space="preserve">in </w:t>
      </w:r>
      <w:r w:rsidRPr="001268B7">
        <w:rPr>
          <w:lang w:val="en-GB"/>
        </w:rPr>
        <w:t xml:space="preserve">rethinking the </w:t>
      </w:r>
      <w:r w:rsidR="0018513A" w:rsidRPr="001268B7">
        <w:rPr>
          <w:lang w:val="en-GB"/>
        </w:rPr>
        <w:t xml:space="preserve">focus on </w:t>
      </w:r>
      <w:r w:rsidRPr="001268B7">
        <w:rPr>
          <w:lang w:val="en-GB"/>
        </w:rPr>
        <w:t>vulnerability and ensur</w:t>
      </w:r>
      <w:r w:rsidR="00530A14" w:rsidRPr="001268B7">
        <w:rPr>
          <w:lang w:val="en-GB"/>
        </w:rPr>
        <w:t>ing</w:t>
      </w:r>
      <w:r w:rsidRPr="001268B7">
        <w:rPr>
          <w:lang w:val="en-GB"/>
        </w:rPr>
        <w:t xml:space="preserve"> that the international support system responds to </w:t>
      </w:r>
      <w:r w:rsidR="00212D03" w:rsidRPr="001268B7">
        <w:rPr>
          <w:lang w:val="en-GB"/>
        </w:rPr>
        <w:t>LDCs’</w:t>
      </w:r>
      <w:r w:rsidRPr="001268B7">
        <w:rPr>
          <w:lang w:val="en-GB"/>
        </w:rPr>
        <w:t xml:space="preserve"> vulnerabilities</w:t>
      </w:r>
      <w:r w:rsidR="001F6080" w:rsidRPr="001268B7">
        <w:rPr>
          <w:lang w:val="en-GB"/>
        </w:rPr>
        <w:t xml:space="preserve"> during</w:t>
      </w:r>
      <w:r w:rsidRPr="001268B7">
        <w:rPr>
          <w:lang w:val="en-GB"/>
        </w:rPr>
        <w:t xml:space="preserve"> the implementation of the </w:t>
      </w:r>
      <w:r w:rsidR="003D31D8" w:rsidRPr="001268B7">
        <w:rPr>
          <w:lang w:val="en-GB"/>
        </w:rPr>
        <w:t>Doha</w:t>
      </w:r>
      <w:r w:rsidR="00895F8F" w:rsidRPr="001268B7">
        <w:rPr>
          <w:lang w:val="en-GB"/>
        </w:rPr>
        <w:t xml:space="preserve"> Programme of Action</w:t>
      </w:r>
      <w:r w:rsidRPr="001268B7">
        <w:rPr>
          <w:lang w:val="en-GB"/>
        </w:rPr>
        <w:t>, including by promoting grea</w:t>
      </w:r>
      <w:r w:rsidR="008961A7" w:rsidRPr="001268B7">
        <w:rPr>
          <w:lang w:val="en-GB"/>
        </w:rPr>
        <w:t>t</w:t>
      </w:r>
      <w:r w:rsidRPr="001268B7">
        <w:rPr>
          <w:lang w:val="en-GB"/>
        </w:rPr>
        <w:t>er mobil</w:t>
      </w:r>
      <w:r w:rsidR="008961A7" w:rsidRPr="001268B7">
        <w:rPr>
          <w:lang w:val="en-GB"/>
        </w:rPr>
        <w:t>is</w:t>
      </w:r>
      <w:r w:rsidRPr="001268B7">
        <w:rPr>
          <w:lang w:val="en-GB"/>
        </w:rPr>
        <w:t xml:space="preserve">ation and </w:t>
      </w:r>
      <w:r w:rsidR="00E32C8D" w:rsidRPr="001268B7">
        <w:rPr>
          <w:lang w:val="en-GB"/>
        </w:rPr>
        <w:t>better allocation</w:t>
      </w:r>
      <w:r w:rsidRPr="001268B7">
        <w:rPr>
          <w:lang w:val="en-GB"/>
        </w:rPr>
        <w:t xml:space="preserve"> of</w:t>
      </w:r>
      <w:r w:rsidR="008961A7" w:rsidRPr="001268B7">
        <w:rPr>
          <w:lang w:val="en-GB"/>
        </w:rPr>
        <w:t xml:space="preserve"> official </w:t>
      </w:r>
      <w:r w:rsidR="008961A7" w:rsidRPr="001268B7">
        <w:rPr>
          <w:lang w:val="en-GB"/>
        </w:rPr>
        <w:lastRenderedPageBreak/>
        <w:t>development assistance</w:t>
      </w:r>
      <w:r w:rsidRPr="001268B7">
        <w:rPr>
          <w:lang w:val="en-GB"/>
        </w:rPr>
        <w:t xml:space="preserve"> </w:t>
      </w:r>
      <w:r w:rsidR="008961A7" w:rsidRPr="001268B7">
        <w:rPr>
          <w:lang w:val="en-GB"/>
        </w:rPr>
        <w:t>(</w:t>
      </w:r>
      <w:r w:rsidRPr="001268B7">
        <w:rPr>
          <w:lang w:val="en-GB"/>
        </w:rPr>
        <w:t>ODA</w:t>
      </w:r>
      <w:r w:rsidR="008961A7" w:rsidRPr="001268B7">
        <w:rPr>
          <w:lang w:val="en-GB"/>
        </w:rPr>
        <w:t>)</w:t>
      </w:r>
      <w:r w:rsidRPr="001268B7">
        <w:rPr>
          <w:lang w:val="en-GB"/>
        </w:rPr>
        <w:t xml:space="preserve"> </w:t>
      </w:r>
      <w:r w:rsidR="00D56E86" w:rsidRPr="001268B7">
        <w:rPr>
          <w:lang w:val="en-GB"/>
        </w:rPr>
        <w:t xml:space="preserve">and </w:t>
      </w:r>
      <w:r w:rsidRPr="001268B7">
        <w:rPr>
          <w:lang w:val="en-GB"/>
        </w:rPr>
        <w:t>other financing sources for the LDCs</w:t>
      </w:r>
      <w:r w:rsidR="005272C1" w:rsidRPr="001268B7">
        <w:rPr>
          <w:lang w:val="en-GB"/>
        </w:rPr>
        <w:t xml:space="preserve">, and </w:t>
      </w:r>
      <w:r w:rsidR="008D6E37" w:rsidRPr="001268B7">
        <w:rPr>
          <w:lang w:val="en-GB"/>
        </w:rPr>
        <w:t>exploring what reforms would be necessary in the international financing architecture to give the means to LDCs to undertake production transformation to reduce their vulnerabilities.</w:t>
      </w:r>
    </w:p>
    <w:p w14:paraId="42B9004F" w14:textId="2C1A254E" w:rsidR="00E51D0F" w:rsidRPr="001268B7" w:rsidRDefault="00CA4CFD" w:rsidP="00563031">
      <w:pPr>
        <w:jc w:val="both"/>
        <w:rPr>
          <w:lang w:val="en-GB"/>
        </w:rPr>
      </w:pPr>
      <w:r w:rsidRPr="001268B7">
        <w:rPr>
          <w:lang w:val="en-GB"/>
        </w:rPr>
        <w:t xml:space="preserve">(ii) </w:t>
      </w:r>
      <w:r w:rsidR="00291540" w:rsidRPr="001268B7">
        <w:rPr>
          <w:lang w:val="en-GB"/>
        </w:rPr>
        <w:t xml:space="preserve">to </w:t>
      </w:r>
      <w:r w:rsidRPr="001268B7">
        <w:rPr>
          <w:lang w:val="en-GB"/>
        </w:rPr>
        <w:t>support the LDC</w:t>
      </w:r>
      <w:r w:rsidR="001927CB" w:rsidRPr="001268B7">
        <w:rPr>
          <w:lang w:val="en-GB"/>
        </w:rPr>
        <w:t>s</w:t>
      </w:r>
      <w:r w:rsidRPr="001268B7">
        <w:rPr>
          <w:lang w:val="en-GB"/>
        </w:rPr>
        <w:t xml:space="preserve"> and the international community </w:t>
      </w:r>
      <w:r w:rsidR="00987EF6" w:rsidRPr="001268B7">
        <w:rPr>
          <w:lang w:val="en-GB"/>
        </w:rPr>
        <w:t xml:space="preserve">in </w:t>
      </w:r>
      <w:r w:rsidRPr="001268B7">
        <w:rPr>
          <w:lang w:val="en-GB"/>
        </w:rPr>
        <w:t>advanc</w:t>
      </w:r>
      <w:r w:rsidR="00987EF6" w:rsidRPr="001268B7">
        <w:rPr>
          <w:lang w:val="en-GB"/>
        </w:rPr>
        <w:t>ing</w:t>
      </w:r>
      <w:r w:rsidRPr="001268B7">
        <w:rPr>
          <w:lang w:val="en-GB"/>
        </w:rPr>
        <w:t xml:space="preserve"> the implementation of the </w:t>
      </w:r>
      <w:proofErr w:type="spellStart"/>
      <w:r w:rsidRPr="001268B7">
        <w:rPr>
          <w:lang w:val="en-GB"/>
        </w:rPr>
        <w:t>D</w:t>
      </w:r>
      <w:r w:rsidR="004A58D2" w:rsidRPr="001268B7">
        <w:rPr>
          <w:lang w:val="en-GB"/>
        </w:rPr>
        <w:t>PoA</w:t>
      </w:r>
      <w:proofErr w:type="spellEnd"/>
      <w:r w:rsidRPr="001268B7">
        <w:rPr>
          <w:lang w:val="en-GB"/>
        </w:rPr>
        <w:t>, by focusing on</w:t>
      </w:r>
      <w:r w:rsidR="00641EA1" w:rsidRPr="001268B7">
        <w:rPr>
          <w:lang w:val="en-GB"/>
        </w:rPr>
        <w:t xml:space="preserve"> structural transformation</w:t>
      </w:r>
      <w:r w:rsidR="00641EA1" w:rsidRPr="001268B7" w:rsidDel="009039B3">
        <w:rPr>
          <w:lang w:val="en-GB"/>
        </w:rPr>
        <w:t xml:space="preserve"> </w:t>
      </w:r>
      <w:r w:rsidR="00641EA1" w:rsidRPr="001268B7">
        <w:rPr>
          <w:lang w:val="en-GB"/>
        </w:rPr>
        <w:t>and on</w:t>
      </w:r>
      <w:r w:rsidRPr="001268B7">
        <w:rPr>
          <w:lang w:val="en-GB"/>
        </w:rPr>
        <w:t xml:space="preserve"> </w:t>
      </w:r>
      <w:r w:rsidR="00E32C8D" w:rsidRPr="001268B7">
        <w:rPr>
          <w:lang w:val="en-GB"/>
        </w:rPr>
        <w:t>the reduction of vulnerabilities</w:t>
      </w:r>
      <w:r w:rsidRPr="001268B7">
        <w:rPr>
          <w:lang w:val="en-GB"/>
        </w:rPr>
        <w:t xml:space="preserve">. Structural transformation strategies will be instrumental to address several challenges and advance all pillars of the </w:t>
      </w:r>
      <w:r w:rsidR="007E5744" w:rsidRPr="001268B7">
        <w:rPr>
          <w:lang w:val="en-GB"/>
        </w:rPr>
        <w:t>I</w:t>
      </w:r>
      <w:r w:rsidRPr="001268B7">
        <w:rPr>
          <w:lang w:val="en-GB"/>
        </w:rPr>
        <w:t>mplementation Plan.</w:t>
      </w:r>
    </w:p>
    <w:p w14:paraId="419B7DF7" w14:textId="0215F75C" w:rsidR="00182701" w:rsidRPr="001268B7" w:rsidRDefault="00E51D0F" w:rsidP="00563031">
      <w:pPr>
        <w:jc w:val="both"/>
        <w:rPr>
          <w:lang w:val="en-GB"/>
        </w:rPr>
      </w:pPr>
      <w:r w:rsidRPr="001268B7">
        <w:rPr>
          <w:lang w:val="en-GB"/>
        </w:rPr>
        <w:t>T</w:t>
      </w:r>
      <w:r w:rsidR="00D56E86" w:rsidRPr="001268B7">
        <w:rPr>
          <w:lang w:val="en-GB"/>
        </w:rPr>
        <w:t xml:space="preserve">his event will serve to gather insights </w:t>
      </w:r>
      <w:r w:rsidR="00F42929" w:rsidRPr="001268B7">
        <w:rPr>
          <w:lang w:val="en-GB"/>
        </w:rPr>
        <w:t xml:space="preserve">from participants on the value of the LDC5 Monitor and reflections </w:t>
      </w:r>
      <w:r w:rsidR="00D56E86" w:rsidRPr="001268B7">
        <w:rPr>
          <w:lang w:val="en-GB"/>
        </w:rPr>
        <w:t>on how to best</w:t>
      </w:r>
      <w:r w:rsidR="00F42929" w:rsidRPr="001268B7">
        <w:rPr>
          <w:lang w:val="en-GB"/>
        </w:rPr>
        <w:t xml:space="preserve"> </w:t>
      </w:r>
      <w:r w:rsidR="00D56E86" w:rsidRPr="001268B7">
        <w:rPr>
          <w:lang w:val="en-GB"/>
        </w:rPr>
        <w:t xml:space="preserve">implement </w:t>
      </w:r>
      <w:r w:rsidR="00F74FD6" w:rsidRPr="001268B7">
        <w:rPr>
          <w:lang w:val="en-GB"/>
        </w:rPr>
        <w:t>it</w:t>
      </w:r>
      <w:r w:rsidR="00D56E86" w:rsidRPr="001268B7">
        <w:rPr>
          <w:lang w:val="en-GB"/>
        </w:rPr>
        <w:t>. This tool w</w:t>
      </w:r>
      <w:r w:rsidR="00CA4CFD" w:rsidRPr="001268B7">
        <w:rPr>
          <w:lang w:val="en-GB"/>
        </w:rPr>
        <w:t>ill promote peer learning</w:t>
      </w:r>
      <w:r w:rsidR="00756318" w:rsidRPr="001268B7">
        <w:rPr>
          <w:lang w:val="en-GB"/>
        </w:rPr>
        <w:t>, both</w:t>
      </w:r>
      <w:r w:rsidR="00CA4CFD" w:rsidRPr="001268B7">
        <w:rPr>
          <w:lang w:val="en-GB"/>
        </w:rPr>
        <w:t xml:space="preserve"> among interested LDCs and with other developing countrie</w:t>
      </w:r>
      <w:r w:rsidR="00756318" w:rsidRPr="001268B7">
        <w:rPr>
          <w:lang w:val="en-GB"/>
        </w:rPr>
        <w:t xml:space="preserve">s. The </w:t>
      </w:r>
      <w:r w:rsidR="007A4C26" w:rsidRPr="001268B7">
        <w:rPr>
          <w:lang w:val="en-GB"/>
        </w:rPr>
        <w:t>LDC5 Monitor will</w:t>
      </w:r>
      <w:r w:rsidR="00CA4CFD" w:rsidRPr="001268B7">
        <w:rPr>
          <w:lang w:val="en-GB"/>
        </w:rPr>
        <w:t xml:space="preserve"> </w:t>
      </w:r>
      <w:r w:rsidR="007A4C26" w:rsidRPr="001268B7">
        <w:rPr>
          <w:lang w:val="en-GB"/>
        </w:rPr>
        <w:t>also</w:t>
      </w:r>
      <w:r w:rsidR="00CA4CFD" w:rsidRPr="001268B7">
        <w:rPr>
          <w:lang w:val="en-GB"/>
        </w:rPr>
        <w:t xml:space="preserve"> produce original research and analysis on</w:t>
      </w:r>
      <w:r w:rsidR="007A4C26" w:rsidRPr="001268B7">
        <w:rPr>
          <w:lang w:val="en-GB"/>
        </w:rPr>
        <w:t xml:space="preserve"> LDCs’</w:t>
      </w:r>
      <w:r w:rsidR="00CA4CFD" w:rsidRPr="001268B7">
        <w:rPr>
          <w:lang w:val="en-GB"/>
        </w:rPr>
        <w:t xml:space="preserve"> vulnerabilities and how structural </w:t>
      </w:r>
      <w:r w:rsidR="009E1302" w:rsidRPr="001268B7">
        <w:rPr>
          <w:lang w:val="en-GB"/>
        </w:rPr>
        <w:t>and</w:t>
      </w:r>
      <w:r w:rsidR="00CA4CFD" w:rsidRPr="001268B7">
        <w:rPr>
          <w:lang w:val="en-GB"/>
        </w:rPr>
        <w:t xml:space="preserve"> production transformation can help tackle them.</w:t>
      </w:r>
    </w:p>
    <w:p w14:paraId="3859F55C" w14:textId="77777777" w:rsidR="00E45F4E" w:rsidRPr="001268B7" w:rsidRDefault="00E45F4E" w:rsidP="00F953C7">
      <w:pPr>
        <w:pStyle w:val="Heading3"/>
        <w:rPr>
          <w:b/>
          <w:bCs/>
          <w:lang w:val="en-GB"/>
        </w:rPr>
      </w:pPr>
    </w:p>
    <w:p w14:paraId="0BD6A782" w14:textId="15ECCBFA" w:rsidR="00C9069E" w:rsidRPr="001268B7" w:rsidRDefault="00C9069E" w:rsidP="00F953C7">
      <w:pPr>
        <w:pStyle w:val="Heading3"/>
        <w:rPr>
          <w:b/>
          <w:bCs/>
          <w:lang w:val="en-GB"/>
        </w:rPr>
      </w:pPr>
      <w:r w:rsidRPr="001268B7">
        <w:rPr>
          <w:b/>
          <w:bCs/>
          <w:lang w:val="en-GB"/>
        </w:rPr>
        <w:t>About the organisers</w:t>
      </w:r>
    </w:p>
    <w:p w14:paraId="606F9948" w14:textId="7679DA3B" w:rsidR="003E1305" w:rsidRPr="001268B7" w:rsidRDefault="00F953C7" w:rsidP="000E1A0A">
      <w:pPr>
        <w:jc w:val="both"/>
        <w:rPr>
          <w:lang w:val="en-GB"/>
        </w:rPr>
      </w:pPr>
      <w:r w:rsidRPr="001268B7">
        <w:rPr>
          <w:b/>
          <w:bCs/>
          <w:lang w:val="en-GB"/>
        </w:rPr>
        <w:t>The United Nations University World Institute for Development Economics Research</w:t>
      </w:r>
      <w:r w:rsidRPr="001268B7">
        <w:rPr>
          <w:lang w:val="en-GB"/>
        </w:rPr>
        <w:t xml:space="preserve"> (UNU-WIDER) provides economic analysis and policy advice with the aim of promoting sustainable and equitable development for all. It is a unique blend of think tank, research institute, and UN agency – providing a range of services</w:t>
      </w:r>
      <w:r w:rsidR="00644613" w:rsidRPr="001268B7">
        <w:rPr>
          <w:lang w:val="en-GB"/>
        </w:rPr>
        <w:t>:</w:t>
      </w:r>
      <w:r w:rsidRPr="001268B7">
        <w:rPr>
          <w:lang w:val="en-GB"/>
        </w:rPr>
        <w:t xml:space="preserve"> policy advice to governments</w:t>
      </w:r>
      <w:r w:rsidR="00644613" w:rsidRPr="001268B7">
        <w:rPr>
          <w:lang w:val="en-GB"/>
        </w:rPr>
        <w:t xml:space="preserve">, training to researchers and </w:t>
      </w:r>
      <w:r w:rsidR="00561C62" w:rsidRPr="001268B7">
        <w:rPr>
          <w:lang w:val="en-GB"/>
        </w:rPr>
        <w:t>authorities,</w:t>
      </w:r>
      <w:r w:rsidRPr="001268B7">
        <w:rPr>
          <w:lang w:val="en-GB"/>
        </w:rPr>
        <w:t xml:space="preserve"> </w:t>
      </w:r>
      <w:r w:rsidR="00561C62" w:rsidRPr="001268B7">
        <w:rPr>
          <w:lang w:val="en-GB"/>
        </w:rPr>
        <w:t>and</w:t>
      </w:r>
      <w:r w:rsidRPr="001268B7">
        <w:rPr>
          <w:lang w:val="en-GB"/>
        </w:rPr>
        <w:t xml:space="preserve"> freely available original research.</w:t>
      </w:r>
      <w:r w:rsidR="00E1223C" w:rsidRPr="001268B7">
        <w:rPr>
          <w:lang w:val="en-GB"/>
        </w:rPr>
        <w:t xml:space="preserve"> </w:t>
      </w:r>
    </w:p>
    <w:p w14:paraId="0F8F1643" w14:textId="7F761F1B" w:rsidR="00561C62" w:rsidRPr="001268B7" w:rsidRDefault="00841656" w:rsidP="000E1A0A">
      <w:pPr>
        <w:jc w:val="both"/>
        <w:rPr>
          <w:lang w:val="en-GB"/>
        </w:rPr>
      </w:pPr>
      <w:r w:rsidRPr="001268B7">
        <w:rPr>
          <w:b/>
          <w:bCs/>
          <w:lang w:val="en-GB"/>
        </w:rPr>
        <w:t>The OECD Development Centre</w:t>
      </w:r>
      <w:r w:rsidR="006B4CE6" w:rsidRPr="001268B7">
        <w:rPr>
          <w:lang w:val="en-GB"/>
        </w:rPr>
        <w:t xml:space="preserve"> help</w:t>
      </w:r>
      <w:r w:rsidRPr="001268B7">
        <w:rPr>
          <w:lang w:val="en-GB"/>
        </w:rPr>
        <w:t>s</w:t>
      </w:r>
      <w:r w:rsidR="006B4CE6" w:rsidRPr="001268B7">
        <w:rPr>
          <w:lang w:val="en-GB"/>
        </w:rPr>
        <w:t xml:space="preserve"> developing countries and emerging economies find innovative policy solutions to promote sustainable growth, reduce poverty and inequalities, and improve people’s lives. </w:t>
      </w:r>
      <w:r w:rsidR="003B121B" w:rsidRPr="001268B7">
        <w:rPr>
          <w:lang w:val="en-GB"/>
        </w:rPr>
        <w:t>The Centre</w:t>
      </w:r>
      <w:r w:rsidR="006B4CE6" w:rsidRPr="001268B7">
        <w:rPr>
          <w:lang w:val="en-GB"/>
        </w:rPr>
        <w:t xml:space="preserve"> facilitate</w:t>
      </w:r>
      <w:r w:rsidR="003B121B" w:rsidRPr="001268B7">
        <w:rPr>
          <w:lang w:val="en-GB"/>
        </w:rPr>
        <w:t>s</w:t>
      </w:r>
      <w:r w:rsidR="006B4CE6" w:rsidRPr="001268B7">
        <w:rPr>
          <w:lang w:val="en-GB"/>
        </w:rPr>
        <w:t xml:space="preserve"> a policy dialogue between governments, involving public, </w:t>
      </w:r>
      <w:proofErr w:type="gramStart"/>
      <w:r w:rsidR="006B4CE6" w:rsidRPr="001268B7">
        <w:rPr>
          <w:lang w:val="en-GB"/>
        </w:rPr>
        <w:t>private</w:t>
      </w:r>
      <w:proofErr w:type="gramEnd"/>
      <w:r w:rsidR="006B4CE6" w:rsidRPr="001268B7">
        <w:rPr>
          <w:lang w:val="en-GB"/>
        </w:rPr>
        <w:t xml:space="preserve"> and philanthropic actors. Countries from Africa, Asia and Latin America participate as full members in the Centre, where they interact on an equal footing with OECD members.</w:t>
      </w:r>
      <w:r w:rsidR="006D5773" w:rsidRPr="001268B7">
        <w:rPr>
          <w:lang w:val="en-GB"/>
        </w:rPr>
        <w:t xml:space="preserve"> The OECD Development Centre is actively engaged in supporting LDCs sustainable and smooth graduation through the PTPRs (Production Transformation Policy Reviews).</w:t>
      </w:r>
    </w:p>
    <w:p w14:paraId="518350BB" w14:textId="3B9DBF0D" w:rsidR="00EA2864" w:rsidRPr="001268B7" w:rsidRDefault="008C6631">
      <w:pPr>
        <w:jc w:val="both"/>
        <w:rPr>
          <w:lang w:val="en-GB"/>
        </w:rPr>
      </w:pPr>
      <w:r w:rsidRPr="001268B7">
        <w:rPr>
          <w:b/>
          <w:bCs/>
          <w:lang w:val="en-GB"/>
        </w:rPr>
        <w:t>The Foundation for Studies and Research on International Development</w:t>
      </w:r>
      <w:r w:rsidRPr="001268B7">
        <w:rPr>
          <w:lang w:val="en-GB"/>
        </w:rPr>
        <w:t xml:space="preserve"> (FERDI) is a think tank which was created in 2003. </w:t>
      </w:r>
      <w:proofErr w:type="gramStart"/>
      <w:r w:rsidRPr="001268B7">
        <w:rPr>
          <w:lang w:val="en-GB"/>
        </w:rPr>
        <w:t>Its primary, research-based purpose,</w:t>
      </w:r>
      <w:proofErr w:type="gramEnd"/>
      <w:r w:rsidRPr="001268B7">
        <w:rPr>
          <w:lang w:val="en-GB"/>
        </w:rPr>
        <w:t xml:space="preserve"> is to influence the international discussion on major development issues. Independent and not-for-profit, FERDI mobilizes high-level researchers in the field of international development and offers relevant and innovative thinking on the key issues in development economics. FERDI is particularly active on issues related to development effectiveness, sustainable development, and global governance.</w:t>
      </w:r>
    </w:p>
    <w:sectPr w:rsidR="00EA2864" w:rsidRPr="001268B7" w:rsidSect="00C02075">
      <w:headerReference w:type="default" r:id="rId12"/>
      <w:footerReference w:type="default" r:id="rId13"/>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F4B3" w14:textId="77777777" w:rsidR="0084541F" w:rsidRDefault="0084541F" w:rsidP="009A225A">
      <w:pPr>
        <w:spacing w:after="0" w:line="240" w:lineRule="auto"/>
      </w:pPr>
      <w:r>
        <w:separator/>
      </w:r>
    </w:p>
  </w:endnote>
  <w:endnote w:type="continuationSeparator" w:id="0">
    <w:p w14:paraId="5CA7EA63" w14:textId="77777777" w:rsidR="0084541F" w:rsidRDefault="0084541F" w:rsidP="009A225A">
      <w:pPr>
        <w:spacing w:after="0" w:line="240" w:lineRule="auto"/>
      </w:pPr>
      <w:r>
        <w:continuationSeparator/>
      </w:r>
    </w:p>
  </w:endnote>
  <w:endnote w:type="continuationNotice" w:id="1">
    <w:p w14:paraId="5FAFE7C8" w14:textId="77777777" w:rsidR="0084541F" w:rsidRDefault="00845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80FE" w14:textId="77777777" w:rsidR="00505C3A" w:rsidRDefault="00505C3A" w:rsidP="005C518D">
    <w:pPr>
      <w:pStyle w:val="Footer"/>
      <w:jc w:val="center"/>
    </w:pPr>
    <w:r>
      <w:t>In collaboration with</w:t>
    </w:r>
  </w:p>
  <w:p w14:paraId="61AEE71A" w14:textId="37A57565" w:rsidR="00025A36" w:rsidRDefault="004267EA" w:rsidP="005C518D">
    <w:pPr>
      <w:pStyle w:val="Footer"/>
      <w:jc w:val="center"/>
    </w:pPr>
    <w:r>
      <w:rPr>
        <w:noProof/>
      </w:rPr>
      <w:drawing>
        <wp:inline distT="0" distB="0" distL="0" distR="0" wp14:anchorId="6C410E4C" wp14:editId="31130148">
          <wp:extent cx="1111170" cy="1033055"/>
          <wp:effectExtent l="0" t="0" r="0" b="0"/>
          <wp:docPr id="4" name="Picture 4" descr="Ministère de l'Europe et des Affaires étrangèr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Europe et des Affaires étrangères — Wikipé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317" cy="10424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DF08" w14:textId="77777777" w:rsidR="0084541F" w:rsidRDefault="0084541F" w:rsidP="009A225A">
      <w:pPr>
        <w:spacing w:after="0" w:line="240" w:lineRule="auto"/>
      </w:pPr>
      <w:r>
        <w:separator/>
      </w:r>
    </w:p>
  </w:footnote>
  <w:footnote w:type="continuationSeparator" w:id="0">
    <w:p w14:paraId="04217A6B" w14:textId="77777777" w:rsidR="0084541F" w:rsidRDefault="0084541F" w:rsidP="009A225A">
      <w:pPr>
        <w:spacing w:after="0" w:line="240" w:lineRule="auto"/>
      </w:pPr>
      <w:r>
        <w:continuationSeparator/>
      </w:r>
    </w:p>
  </w:footnote>
  <w:footnote w:type="continuationNotice" w:id="1">
    <w:p w14:paraId="3617A39F" w14:textId="77777777" w:rsidR="0084541F" w:rsidRDefault="00845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607D" w14:textId="0FDC62E1" w:rsidR="00025A36" w:rsidRDefault="00025A36">
    <w:pPr>
      <w:pStyle w:val="Header"/>
    </w:pPr>
    <w:r>
      <w:rPr>
        <w:noProof/>
        <w:lang w:eastAsia="ja-JP"/>
      </w:rPr>
      <w:drawing>
        <wp:inline distT="0" distB="0" distL="0" distR="0" wp14:anchorId="1A174A5A" wp14:editId="0A8C23C8">
          <wp:extent cx="2181225" cy="8990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644" cy="916503"/>
                  </a:xfrm>
                  <a:prstGeom prst="rect">
                    <a:avLst/>
                  </a:prstGeom>
                  <a:noFill/>
                  <a:ln>
                    <a:noFill/>
                  </a:ln>
                </pic:spPr>
              </pic:pic>
            </a:graphicData>
          </a:graphic>
        </wp:inline>
      </w:drawing>
    </w:r>
    <w:r w:rsidR="00AE5525">
      <w:t xml:space="preserve">               </w:t>
    </w:r>
    <w:r w:rsidR="007A5F01">
      <w:rPr>
        <w:noProof/>
        <w:lang w:eastAsia="ja-JP"/>
      </w:rPr>
      <w:drawing>
        <wp:inline distT="0" distB="0" distL="0" distR="0" wp14:anchorId="05A40725" wp14:editId="00B2BCBC">
          <wp:extent cx="1485900" cy="900920"/>
          <wp:effectExtent l="0" t="0" r="0" b="0"/>
          <wp:docPr id="2" name="Picture 2" descr="OECD Development Centre | Wiki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CD Development Centre | Wikigen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713" cy="915964"/>
                  </a:xfrm>
                  <a:prstGeom prst="rect">
                    <a:avLst/>
                  </a:prstGeom>
                  <a:noFill/>
                  <a:ln>
                    <a:noFill/>
                  </a:ln>
                </pic:spPr>
              </pic:pic>
            </a:graphicData>
          </a:graphic>
        </wp:inline>
      </w:drawing>
    </w:r>
    <w:r w:rsidR="00AE5525">
      <w:t xml:space="preserve">                    </w:t>
    </w:r>
    <w:r w:rsidR="00C43891">
      <w:rPr>
        <w:noProof/>
        <w:lang w:eastAsia="ja-JP"/>
      </w:rPr>
      <w:drawing>
        <wp:inline distT="0" distB="0" distL="0" distR="0" wp14:anchorId="0F6C6875" wp14:editId="4CF01A15">
          <wp:extent cx="962025" cy="962025"/>
          <wp:effectExtent l="0" t="0" r="9525" b="9525"/>
          <wp:docPr id="1" name="Picture 1" descr="FERDI (Fondation pour les Études et Recherches sur le Développement  International)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DI (Fondation pour les Études et Recherches sur le Développement  International) | LinkedI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5B80"/>
    <w:multiLevelType w:val="hybridMultilevel"/>
    <w:tmpl w:val="346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C16D5"/>
    <w:multiLevelType w:val="hybridMultilevel"/>
    <w:tmpl w:val="91748B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8575B5"/>
    <w:multiLevelType w:val="hybridMultilevel"/>
    <w:tmpl w:val="D4347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2CE7"/>
    <w:multiLevelType w:val="hybridMultilevel"/>
    <w:tmpl w:val="A698AF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4050131"/>
    <w:multiLevelType w:val="hybridMultilevel"/>
    <w:tmpl w:val="E932A4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9517B"/>
    <w:multiLevelType w:val="hybridMultilevel"/>
    <w:tmpl w:val="3FC86626"/>
    <w:lvl w:ilvl="0" w:tplc="14FC64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820EA"/>
    <w:multiLevelType w:val="hybridMultilevel"/>
    <w:tmpl w:val="B6F8D2B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AFF7F7C"/>
    <w:multiLevelType w:val="hybridMultilevel"/>
    <w:tmpl w:val="EAE4D52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933ED"/>
    <w:multiLevelType w:val="hybridMultilevel"/>
    <w:tmpl w:val="09463DE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13554A7"/>
    <w:multiLevelType w:val="hybridMultilevel"/>
    <w:tmpl w:val="F8A21A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65AD2"/>
    <w:multiLevelType w:val="hybridMultilevel"/>
    <w:tmpl w:val="D190F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3E1394"/>
    <w:multiLevelType w:val="hybridMultilevel"/>
    <w:tmpl w:val="BB58D64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27C142F"/>
    <w:multiLevelType w:val="hybridMultilevel"/>
    <w:tmpl w:val="79C4D8C8"/>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7FF2A8F"/>
    <w:multiLevelType w:val="hybridMultilevel"/>
    <w:tmpl w:val="C126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8452D"/>
    <w:multiLevelType w:val="hybridMultilevel"/>
    <w:tmpl w:val="5EFA20E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BC7370"/>
    <w:multiLevelType w:val="hybridMultilevel"/>
    <w:tmpl w:val="A740EE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A07FE9"/>
    <w:multiLevelType w:val="hybridMultilevel"/>
    <w:tmpl w:val="17CA0DB0"/>
    <w:lvl w:ilvl="0" w:tplc="F5F0C0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9350F"/>
    <w:multiLevelType w:val="hybridMultilevel"/>
    <w:tmpl w:val="43929F0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8B4C7C"/>
    <w:multiLevelType w:val="hybridMultilevel"/>
    <w:tmpl w:val="85AA45A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B215A"/>
    <w:multiLevelType w:val="hybridMultilevel"/>
    <w:tmpl w:val="A478F8C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45D73CF"/>
    <w:multiLevelType w:val="hybridMultilevel"/>
    <w:tmpl w:val="1828328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9603307"/>
    <w:multiLevelType w:val="hybridMultilevel"/>
    <w:tmpl w:val="8A8493E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E736D5"/>
    <w:multiLevelType w:val="hybridMultilevel"/>
    <w:tmpl w:val="6AF84D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3939463">
    <w:abstractNumId w:val="9"/>
  </w:num>
  <w:num w:numId="2" w16cid:durableId="972909890">
    <w:abstractNumId w:val="0"/>
  </w:num>
  <w:num w:numId="3" w16cid:durableId="525365791">
    <w:abstractNumId w:val="15"/>
  </w:num>
  <w:num w:numId="4" w16cid:durableId="740642587">
    <w:abstractNumId w:val="10"/>
  </w:num>
  <w:num w:numId="5" w16cid:durableId="1396977141">
    <w:abstractNumId w:val="22"/>
  </w:num>
  <w:num w:numId="6" w16cid:durableId="20398194">
    <w:abstractNumId w:val="1"/>
  </w:num>
  <w:num w:numId="7" w16cid:durableId="1705867189">
    <w:abstractNumId w:val="14"/>
  </w:num>
  <w:num w:numId="8" w16cid:durableId="1393574831">
    <w:abstractNumId w:val="17"/>
  </w:num>
  <w:num w:numId="9" w16cid:durableId="827402485">
    <w:abstractNumId w:val="8"/>
  </w:num>
  <w:num w:numId="10" w16cid:durableId="1525363887">
    <w:abstractNumId w:val="6"/>
  </w:num>
  <w:num w:numId="11" w16cid:durableId="1179387535">
    <w:abstractNumId w:val="19"/>
  </w:num>
  <w:num w:numId="12" w16cid:durableId="960576475">
    <w:abstractNumId w:val="20"/>
  </w:num>
  <w:num w:numId="13" w16cid:durableId="1469006249">
    <w:abstractNumId w:val="12"/>
  </w:num>
  <w:num w:numId="14" w16cid:durableId="711347581">
    <w:abstractNumId w:val="11"/>
  </w:num>
  <w:num w:numId="15" w16cid:durableId="102506918">
    <w:abstractNumId w:val="3"/>
  </w:num>
  <w:num w:numId="16" w16cid:durableId="200175096">
    <w:abstractNumId w:val="18"/>
  </w:num>
  <w:num w:numId="17" w16cid:durableId="866218371">
    <w:abstractNumId w:val="7"/>
  </w:num>
  <w:num w:numId="18" w16cid:durableId="1479222465">
    <w:abstractNumId w:val="4"/>
  </w:num>
  <w:num w:numId="19" w16cid:durableId="1320885284">
    <w:abstractNumId w:val="21"/>
  </w:num>
  <w:num w:numId="20" w16cid:durableId="481853317">
    <w:abstractNumId w:val="13"/>
  </w:num>
  <w:num w:numId="21" w16cid:durableId="1728649080">
    <w:abstractNumId w:val="2"/>
  </w:num>
  <w:num w:numId="22" w16cid:durableId="1521966105">
    <w:abstractNumId w:val="16"/>
  </w:num>
  <w:num w:numId="23" w16cid:durableId="10117637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AF5630A-7152-4893-8341-D78BF0F99D4A}"/>
    <w:docVar w:name="dgnword-eventsink" w:val="2330817706736"/>
    <w:docVar w:name="OECDDocumentId" w:val="A53958A02506D499D9AC7B6D3354EE9BF879FD3E9A9633C61CC05F1B91FBD3A9"/>
  </w:docVars>
  <w:rsids>
    <w:rsidRoot w:val="009A225A"/>
    <w:rsid w:val="00011983"/>
    <w:rsid w:val="0001216C"/>
    <w:rsid w:val="00013D3D"/>
    <w:rsid w:val="00020408"/>
    <w:rsid w:val="00023E0F"/>
    <w:rsid w:val="0002523C"/>
    <w:rsid w:val="00025A36"/>
    <w:rsid w:val="00026563"/>
    <w:rsid w:val="00026AC8"/>
    <w:rsid w:val="00030DE0"/>
    <w:rsid w:val="0003212F"/>
    <w:rsid w:val="00036359"/>
    <w:rsid w:val="00037EF2"/>
    <w:rsid w:val="000470D8"/>
    <w:rsid w:val="000518EE"/>
    <w:rsid w:val="00054F35"/>
    <w:rsid w:val="000619BC"/>
    <w:rsid w:val="000753FA"/>
    <w:rsid w:val="00080899"/>
    <w:rsid w:val="000A3077"/>
    <w:rsid w:val="000A3AE9"/>
    <w:rsid w:val="000B62C4"/>
    <w:rsid w:val="000B7903"/>
    <w:rsid w:val="000B7980"/>
    <w:rsid w:val="000D2439"/>
    <w:rsid w:val="000D67CE"/>
    <w:rsid w:val="000D6CE9"/>
    <w:rsid w:val="000E1A0A"/>
    <w:rsid w:val="000E2251"/>
    <w:rsid w:val="000E2E26"/>
    <w:rsid w:val="000E4391"/>
    <w:rsid w:val="000E54BA"/>
    <w:rsid w:val="000F73A8"/>
    <w:rsid w:val="001034FD"/>
    <w:rsid w:val="00103C66"/>
    <w:rsid w:val="00111BA3"/>
    <w:rsid w:val="0011379B"/>
    <w:rsid w:val="00117CA8"/>
    <w:rsid w:val="00123D65"/>
    <w:rsid w:val="001268B7"/>
    <w:rsid w:val="0013184B"/>
    <w:rsid w:val="001368B1"/>
    <w:rsid w:val="00141DF2"/>
    <w:rsid w:val="001427A4"/>
    <w:rsid w:val="00145285"/>
    <w:rsid w:val="0014669B"/>
    <w:rsid w:val="001510E6"/>
    <w:rsid w:val="0017258F"/>
    <w:rsid w:val="001751C1"/>
    <w:rsid w:val="001754C7"/>
    <w:rsid w:val="0017640C"/>
    <w:rsid w:val="00182701"/>
    <w:rsid w:val="00182E38"/>
    <w:rsid w:val="0018513A"/>
    <w:rsid w:val="00186634"/>
    <w:rsid w:val="0018798D"/>
    <w:rsid w:val="001927CB"/>
    <w:rsid w:val="001938AA"/>
    <w:rsid w:val="001954DD"/>
    <w:rsid w:val="001A24FD"/>
    <w:rsid w:val="001B22DF"/>
    <w:rsid w:val="001B72DF"/>
    <w:rsid w:val="001C7265"/>
    <w:rsid w:val="001D5474"/>
    <w:rsid w:val="001D54C6"/>
    <w:rsid w:val="001E01DB"/>
    <w:rsid w:val="001E13A9"/>
    <w:rsid w:val="001F2AB7"/>
    <w:rsid w:val="001F6080"/>
    <w:rsid w:val="001F73E0"/>
    <w:rsid w:val="00212D03"/>
    <w:rsid w:val="0022510F"/>
    <w:rsid w:val="0022671A"/>
    <w:rsid w:val="00227537"/>
    <w:rsid w:val="00227D3F"/>
    <w:rsid w:val="00235018"/>
    <w:rsid w:val="00235A2E"/>
    <w:rsid w:val="0024174C"/>
    <w:rsid w:val="00245715"/>
    <w:rsid w:val="002471E2"/>
    <w:rsid w:val="00250346"/>
    <w:rsid w:val="00250B9C"/>
    <w:rsid w:val="00251A8D"/>
    <w:rsid w:val="00253B04"/>
    <w:rsid w:val="00254B6C"/>
    <w:rsid w:val="00255627"/>
    <w:rsid w:val="002629AA"/>
    <w:rsid w:val="00267E6A"/>
    <w:rsid w:val="00271E67"/>
    <w:rsid w:val="002737A0"/>
    <w:rsid w:val="002737A5"/>
    <w:rsid w:val="00276283"/>
    <w:rsid w:val="00284DE7"/>
    <w:rsid w:val="00291540"/>
    <w:rsid w:val="0029356D"/>
    <w:rsid w:val="00294C15"/>
    <w:rsid w:val="002967F3"/>
    <w:rsid w:val="002A3556"/>
    <w:rsid w:val="002A48A0"/>
    <w:rsid w:val="002A6A1C"/>
    <w:rsid w:val="002B0B9F"/>
    <w:rsid w:val="002C00E5"/>
    <w:rsid w:val="002C0C14"/>
    <w:rsid w:val="002C6493"/>
    <w:rsid w:val="002D0CD2"/>
    <w:rsid w:val="002E3F49"/>
    <w:rsid w:val="002E5559"/>
    <w:rsid w:val="002F70E9"/>
    <w:rsid w:val="00304517"/>
    <w:rsid w:val="00312585"/>
    <w:rsid w:val="00320A09"/>
    <w:rsid w:val="00324DE8"/>
    <w:rsid w:val="00327997"/>
    <w:rsid w:val="003312AF"/>
    <w:rsid w:val="0033602C"/>
    <w:rsid w:val="0033732E"/>
    <w:rsid w:val="003379DD"/>
    <w:rsid w:val="0034172A"/>
    <w:rsid w:val="00344EC8"/>
    <w:rsid w:val="0035775E"/>
    <w:rsid w:val="0036606A"/>
    <w:rsid w:val="00367F5A"/>
    <w:rsid w:val="0038777B"/>
    <w:rsid w:val="003A36BF"/>
    <w:rsid w:val="003A445C"/>
    <w:rsid w:val="003A72EB"/>
    <w:rsid w:val="003B121B"/>
    <w:rsid w:val="003C5BE8"/>
    <w:rsid w:val="003C5CD4"/>
    <w:rsid w:val="003D06B9"/>
    <w:rsid w:val="003D31D8"/>
    <w:rsid w:val="003D447F"/>
    <w:rsid w:val="003D7C19"/>
    <w:rsid w:val="003E02BB"/>
    <w:rsid w:val="003E1305"/>
    <w:rsid w:val="003E166A"/>
    <w:rsid w:val="003E393C"/>
    <w:rsid w:val="003F0629"/>
    <w:rsid w:val="003F782A"/>
    <w:rsid w:val="00402FA5"/>
    <w:rsid w:val="0040399B"/>
    <w:rsid w:val="00410F24"/>
    <w:rsid w:val="0041436D"/>
    <w:rsid w:val="0041774A"/>
    <w:rsid w:val="00423D7F"/>
    <w:rsid w:val="004267EA"/>
    <w:rsid w:val="00430B46"/>
    <w:rsid w:val="00437FDD"/>
    <w:rsid w:val="00450AEC"/>
    <w:rsid w:val="00456737"/>
    <w:rsid w:val="00457BFE"/>
    <w:rsid w:val="00463E76"/>
    <w:rsid w:val="004656D4"/>
    <w:rsid w:val="0046789A"/>
    <w:rsid w:val="00474EF2"/>
    <w:rsid w:val="00476526"/>
    <w:rsid w:val="00480EF4"/>
    <w:rsid w:val="00481FE5"/>
    <w:rsid w:val="004914A1"/>
    <w:rsid w:val="00492E1A"/>
    <w:rsid w:val="00494EF4"/>
    <w:rsid w:val="0049694E"/>
    <w:rsid w:val="004A58D2"/>
    <w:rsid w:val="004B1730"/>
    <w:rsid w:val="004B4F5F"/>
    <w:rsid w:val="004B6FEF"/>
    <w:rsid w:val="004B792E"/>
    <w:rsid w:val="004C0521"/>
    <w:rsid w:val="004D05B1"/>
    <w:rsid w:val="004D7117"/>
    <w:rsid w:val="004E0747"/>
    <w:rsid w:val="004E5AE5"/>
    <w:rsid w:val="004E7504"/>
    <w:rsid w:val="004F0C67"/>
    <w:rsid w:val="004F7484"/>
    <w:rsid w:val="00505C3A"/>
    <w:rsid w:val="00505C43"/>
    <w:rsid w:val="00526343"/>
    <w:rsid w:val="00526535"/>
    <w:rsid w:val="005272C1"/>
    <w:rsid w:val="00530A14"/>
    <w:rsid w:val="005405C5"/>
    <w:rsid w:val="0054064B"/>
    <w:rsid w:val="00542F49"/>
    <w:rsid w:val="00543586"/>
    <w:rsid w:val="005436CC"/>
    <w:rsid w:val="00547C39"/>
    <w:rsid w:val="00561C62"/>
    <w:rsid w:val="00563031"/>
    <w:rsid w:val="00564975"/>
    <w:rsid w:val="00583289"/>
    <w:rsid w:val="00583E88"/>
    <w:rsid w:val="005922C8"/>
    <w:rsid w:val="00592545"/>
    <w:rsid w:val="005A0857"/>
    <w:rsid w:val="005A2501"/>
    <w:rsid w:val="005A3045"/>
    <w:rsid w:val="005A3D9B"/>
    <w:rsid w:val="005A7ACB"/>
    <w:rsid w:val="005B0A92"/>
    <w:rsid w:val="005B580A"/>
    <w:rsid w:val="005C19EB"/>
    <w:rsid w:val="005C2CE3"/>
    <w:rsid w:val="005C518D"/>
    <w:rsid w:val="005E6AEB"/>
    <w:rsid w:val="005F7808"/>
    <w:rsid w:val="00603983"/>
    <w:rsid w:val="00613BD5"/>
    <w:rsid w:val="00616AB3"/>
    <w:rsid w:val="006237AF"/>
    <w:rsid w:val="00633E6B"/>
    <w:rsid w:val="00641EA1"/>
    <w:rsid w:val="00644613"/>
    <w:rsid w:val="00645672"/>
    <w:rsid w:val="00662479"/>
    <w:rsid w:val="00663101"/>
    <w:rsid w:val="006820DF"/>
    <w:rsid w:val="00686093"/>
    <w:rsid w:val="006A001A"/>
    <w:rsid w:val="006A0AAF"/>
    <w:rsid w:val="006A29F3"/>
    <w:rsid w:val="006A626B"/>
    <w:rsid w:val="006B0839"/>
    <w:rsid w:val="006B1E44"/>
    <w:rsid w:val="006B222B"/>
    <w:rsid w:val="006B4CE6"/>
    <w:rsid w:val="006B68C7"/>
    <w:rsid w:val="006D176D"/>
    <w:rsid w:val="006D4222"/>
    <w:rsid w:val="006D5773"/>
    <w:rsid w:val="006D6562"/>
    <w:rsid w:val="006D6B42"/>
    <w:rsid w:val="006E006A"/>
    <w:rsid w:val="006E0BE1"/>
    <w:rsid w:val="006E1BC3"/>
    <w:rsid w:val="006E2A37"/>
    <w:rsid w:val="006F19DA"/>
    <w:rsid w:val="006F27B4"/>
    <w:rsid w:val="006F6307"/>
    <w:rsid w:val="00700EF5"/>
    <w:rsid w:val="007016A5"/>
    <w:rsid w:val="00713ADC"/>
    <w:rsid w:val="00721814"/>
    <w:rsid w:val="00732E50"/>
    <w:rsid w:val="00735B13"/>
    <w:rsid w:val="007420BD"/>
    <w:rsid w:val="00756318"/>
    <w:rsid w:val="00763A7E"/>
    <w:rsid w:val="0077305C"/>
    <w:rsid w:val="00777CA9"/>
    <w:rsid w:val="007A14D6"/>
    <w:rsid w:val="007A4C26"/>
    <w:rsid w:val="007A5F01"/>
    <w:rsid w:val="007A6E66"/>
    <w:rsid w:val="007B092C"/>
    <w:rsid w:val="007B390E"/>
    <w:rsid w:val="007C02E1"/>
    <w:rsid w:val="007C04A4"/>
    <w:rsid w:val="007C0A48"/>
    <w:rsid w:val="007C4D82"/>
    <w:rsid w:val="007D3F61"/>
    <w:rsid w:val="007D5B56"/>
    <w:rsid w:val="007E225B"/>
    <w:rsid w:val="007E31AA"/>
    <w:rsid w:val="007E5744"/>
    <w:rsid w:val="007F4B76"/>
    <w:rsid w:val="00804B56"/>
    <w:rsid w:val="00810DE2"/>
    <w:rsid w:val="00813B1B"/>
    <w:rsid w:val="00825A6D"/>
    <w:rsid w:val="00825E40"/>
    <w:rsid w:val="00831E19"/>
    <w:rsid w:val="00831FC2"/>
    <w:rsid w:val="008354D8"/>
    <w:rsid w:val="008371EF"/>
    <w:rsid w:val="00841656"/>
    <w:rsid w:val="0084294C"/>
    <w:rsid w:val="00843374"/>
    <w:rsid w:val="00845215"/>
    <w:rsid w:val="00845230"/>
    <w:rsid w:val="0084541F"/>
    <w:rsid w:val="00854501"/>
    <w:rsid w:val="008724E5"/>
    <w:rsid w:val="00873D8E"/>
    <w:rsid w:val="00877F56"/>
    <w:rsid w:val="00884F5A"/>
    <w:rsid w:val="00893525"/>
    <w:rsid w:val="00895F8F"/>
    <w:rsid w:val="008961A7"/>
    <w:rsid w:val="00896E9E"/>
    <w:rsid w:val="008A1708"/>
    <w:rsid w:val="008B72B5"/>
    <w:rsid w:val="008C08C9"/>
    <w:rsid w:val="008C2EBA"/>
    <w:rsid w:val="008C5ED3"/>
    <w:rsid w:val="008C6631"/>
    <w:rsid w:val="008D1D9E"/>
    <w:rsid w:val="008D4388"/>
    <w:rsid w:val="008D6E37"/>
    <w:rsid w:val="008E2A5E"/>
    <w:rsid w:val="008E3113"/>
    <w:rsid w:val="008E747E"/>
    <w:rsid w:val="008F0599"/>
    <w:rsid w:val="00923503"/>
    <w:rsid w:val="009256A4"/>
    <w:rsid w:val="00926A24"/>
    <w:rsid w:val="0093053F"/>
    <w:rsid w:val="00941E01"/>
    <w:rsid w:val="00952167"/>
    <w:rsid w:val="00960BEC"/>
    <w:rsid w:val="00961C81"/>
    <w:rsid w:val="00961F17"/>
    <w:rsid w:val="00964C4E"/>
    <w:rsid w:val="009652AF"/>
    <w:rsid w:val="009738D0"/>
    <w:rsid w:val="0097742F"/>
    <w:rsid w:val="00980040"/>
    <w:rsid w:val="00987EF6"/>
    <w:rsid w:val="00992352"/>
    <w:rsid w:val="00992A8F"/>
    <w:rsid w:val="0099547E"/>
    <w:rsid w:val="009979C2"/>
    <w:rsid w:val="009A0520"/>
    <w:rsid w:val="009A225A"/>
    <w:rsid w:val="009A2E4B"/>
    <w:rsid w:val="009A6073"/>
    <w:rsid w:val="009A68A0"/>
    <w:rsid w:val="009A6BA6"/>
    <w:rsid w:val="009B7348"/>
    <w:rsid w:val="009C0E1B"/>
    <w:rsid w:val="009C15FD"/>
    <w:rsid w:val="009C1FC8"/>
    <w:rsid w:val="009C4A5F"/>
    <w:rsid w:val="009C5CAF"/>
    <w:rsid w:val="009C5D53"/>
    <w:rsid w:val="009C6BC3"/>
    <w:rsid w:val="009D16E4"/>
    <w:rsid w:val="009D3F80"/>
    <w:rsid w:val="009D54CA"/>
    <w:rsid w:val="009E1302"/>
    <w:rsid w:val="009E3AD0"/>
    <w:rsid w:val="009F2F45"/>
    <w:rsid w:val="009F33A9"/>
    <w:rsid w:val="00A12029"/>
    <w:rsid w:val="00A154C6"/>
    <w:rsid w:val="00A21998"/>
    <w:rsid w:val="00A242E3"/>
    <w:rsid w:val="00A25F10"/>
    <w:rsid w:val="00A35B55"/>
    <w:rsid w:val="00A361B5"/>
    <w:rsid w:val="00A4141A"/>
    <w:rsid w:val="00A47798"/>
    <w:rsid w:val="00A55330"/>
    <w:rsid w:val="00A57A00"/>
    <w:rsid w:val="00A61E9E"/>
    <w:rsid w:val="00A732A9"/>
    <w:rsid w:val="00A75FF9"/>
    <w:rsid w:val="00A77F0A"/>
    <w:rsid w:val="00A81585"/>
    <w:rsid w:val="00A859F1"/>
    <w:rsid w:val="00A85F06"/>
    <w:rsid w:val="00A87D99"/>
    <w:rsid w:val="00A952DE"/>
    <w:rsid w:val="00AA0E40"/>
    <w:rsid w:val="00AA5E62"/>
    <w:rsid w:val="00AB3FA9"/>
    <w:rsid w:val="00AB4D4F"/>
    <w:rsid w:val="00AB7943"/>
    <w:rsid w:val="00AC0078"/>
    <w:rsid w:val="00AC4776"/>
    <w:rsid w:val="00AC5721"/>
    <w:rsid w:val="00AC7F7C"/>
    <w:rsid w:val="00AD2E9D"/>
    <w:rsid w:val="00AD4C8F"/>
    <w:rsid w:val="00AD6E62"/>
    <w:rsid w:val="00AE4DD8"/>
    <w:rsid w:val="00AE5525"/>
    <w:rsid w:val="00AE739E"/>
    <w:rsid w:val="00AE73BC"/>
    <w:rsid w:val="00AF0435"/>
    <w:rsid w:val="00AF5119"/>
    <w:rsid w:val="00B07641"/>
    <w:rsid w:val="00B11152"/>
    <w:rsid w:val="00B12169"/>
    <w:rsid w:val="00B1229F"/>
    <w:rsid w:val="00B14892"/>
    <w:rsid w:val="00B30158"/>
    <w:rsid w:val="00B44082"/>
    <w:rsid w:val="00B473E8"/>
    <w:rsid w:val="00B51F32"/>
    <w:rsid w:val="00B674EE"/>
    <w:rsid w:val="00B71581"/>
    <w:rsid w:val="00B74E0C"/>
    <w:rsid w:val="00B84FE8"/>
    <w:rsid w:val="00B93085"/>
    <w:rsid w:val="00B9412C"/>
    <w:rsid w:val="00B96B3E"/>
    <w:rsid w:val="00BA5F82"/>
    <w:rsid w:val="00BB28D1"/>
    <w:rsid w:val="00BC3021"/>
    <w:rsid w:val="00BC3A5D"/>
    <w:rsid w:val="00BC6569"/>
    <w:rsid w:val="00BD03D1"/>
    <w:rsid w:val="00BD7EE4"/>
    <w:rsid w:val="00BE369D"/>
    <w:rsid w:val="00BF0026"/>
    <w:rsid w:val="00BF3540"/>
    <w:rsid w:val="00BF4218"/>
    <w:rsid w:val="00BF68C1"/>
    <w:rsid w:val="00C02075"/>
    <w:rsid w:val="00C13141"/>
    <w:rsid w:val="00C21C3E"/>
    <w:rsid w:val="00C23BCB"/>
    <w:rsid w:val="00C3163B"/>
    <w:rsid w:val="00C33EBA"/>
    <w:rsid w:val="00C42663"/>
    <w:rsid w:val="00C42E24"/>
    <w:rsid w:val="00C43891"/>
    <w:rsid w:val="00C5628B"/>
    <w:rsid w:val="00C63AF0"/>
    <w:rsid w:val="00C667E6"/>
    <w:rsid w:val="00C724A6"/>
    <w:rsid w:val="00C72B98"/>
    <w:rsid w:val="00C73090"/>
    <w:rsid w:val="00C74798"/>
    <w:rsid w:val="00C75004"/>
    <w:rsid w:val="00C829E4"/>
    <w:rsid w:val="00C852EF"/>
    <w:rsid w:val="00C86DDC"/>
    <w:rsid w:val="00C87C57"/>
    <w:rsid w:val="00C9069E"/>
    <w:rsid w:val="00C90CA2"/>
    <w:rsid w:val="00C93083"/>
    <w:rsid w:val="00C95F1A"/>
    <w:rsid w:val="00CA47AC"/>
    <w:rsid w:val="00CA4CFD"/>
    <w:rsid w:val="00CA60D5"/>
    <w:rsid w:val="00CB0E11"/>
    <w:rsid w:val="00CB2F17"/>
    <w:rsid w:val="00CC4019"/>
    <w:rsid w:val="00CD0221"/>
    <w:rsid w:val="00CD02C3"/>
    <w:rsid w:val="00CD64E1"/>
    <w:rsid w:val="00CE1188"/>
    <w:rsid w:val="00CE5A28"/>
    <w:rsid w:val="00CF489B"/>
    <w:rsid w:val="00D004BB"/>
    <w:rsid w:val="00D0358E"/>
    <w:rsid w:val="00D07FED"/>
    <w:rsid w:val="00D1669F"/>
    <w:rsid w:val="00D311CE"/>
    <w:rsid w:val="00D330AB"/>
    <w:rsid w:val="00D53841"/>
    <w:rsid w:val="00D53F33"/>
    <w:rsid w:val="00D54F67"/>
    <w:rsid w:val="00D56E86"/>
    <w:rsid w:val="00D653EE"/>
    <w:rsid w:val="00D72273"/>
    <w:rsid w:val="00D76B7C"/>
    <w:rsid w:val="00D93F2E"/>
    <w:rsid w:val="00DA79EE"/>
    <w:rsid w:val="00DB15F3"/>
    <w:rsid w:val="00DB1869"/>
    <w:rsid w:val="00DC467D"/>
    <w:rsid w:val="00DE1E5F"/>
    <w:rsid w:val="00DE363C"/>
    <w:rsid w:val="00E01EDF"/>
    <w:rsid w:val="00E048BA"/>
    <w:rsid w:val="00E0754A"/>
    <w:rsid w:val="00E10A22"/>
    <w:rsid w:val="00E1223C"/>
    <w:rsid w:val="00E15417"/>
    <w:rsid w:val="00E2073F"/>
    <w:rsid w:val="00E21327"/>
    <w:rsid w:val="00E217AB"/>
    <w:rsid w:val="00E23BD7"/>
    <w:rsid w:val="00E31427"/>
    <w:rsid w:val="00E32418"/>
    <w:rsid w:val="00E32C8D"/>
    <w:rsid w:val="00E34D78"/>
    <w:rsid w:val="00E40EDF"/>
    <w:rsid w:val="00E411EC"/>
    <w:rsid w:val="00E45F4E"/>
    <w:rsid w:val="00E50A13"/>
    <w:rsid w:val="00E51D0F"/>
    <w:rsid w:val="00E52501"/>
    <w:rsid w:val="00E57E6E"/>
    <w:rsid w:val="00E617B3"/>
    <w:rsid w:val="00E66AAF"/>
    <w:rsid w:val="00E8684D"/>
    <w:rsid w:val="00E943B3"/>
    <w:rsid w:val="00E9681E"/>
    <w:rsid w:val="00EA06DF"/>
    <w:rsid w:val="00EA2496"/>
    <w:rsid w:val="00EA2619"/>
    <w:rsid w:val="00EA2864"/>
    <w:rsid w:val="00EA45AE"/>
    <w:rsid w:val="00EA50A9"/>
    <w:rsid w:val="00EA59EF"/>
    <w:rsid w:val="00EA6578"/>
    <w:rsid w:val="00EA78B5"/>
    <w:rsid w:val="00EB2923"/>
    <w:rsid w:val="00EC470E"/>
    <w:rsid w:val="00EC70E2"/>
    <w:rsid w:val="00ED4BDC"/>
    <w:rsid w:val="00ED66F1"/>
    <w:rsid w:val="00EE4B74"/>
    <w:rsid w:val="00EF4A71"/>
    <w:rsid w:val="00EF5721"/>
    <w:rsid w:val="00EF65D2"/>
    <w:rsid w:val="00F072FD"/>
    <w:rsid w:val="00F07F44"/>
    <w:rsid w:val="00F114F8"/>
    <w:rsid w:val="00F12AF7"/>
    <w:rsid w:val="00F14562"/>
    <w:rsid w:val="00F26052"/>
    <w:rsid w:val="00F26096"/>
    <w:rsid w:val="00F341CF"/>
    <w:rsid w:val="00F42929"/>
    <w:rsid w:val="00F4418A"/>
    <w:rsid w:val="00F467F0"/>
    <w:rsid w:val="00F56653"/>
    <w:rsid w:val="00F568AF"/>
    <w:rsid w:val="00F578B4"/>
    <w:rsid w:val="00F6211B"/>
    <w:rsid w:val="00F71125"/>
    <w:rsid w:val="00F74FD6"/>
    <w:rsid w:val="00F77502"/>
    <w:rsid w:val="00F871B1"/>
    <w:rsid w:val="00F93D0A"/>
    <w:rsid w:val="00F953C7"/>
    <w:rsid w:val="00F95822"/>
    <w:rsid w:val="00FA4695"/>
    <w:rsid w:val="00FA7406"/>
    <w:rsid w:val="00FC0970"/>
    <w:rsid w:val="00FE51D9"/>
    <w:rsid w:val="00FF21B0"/>
    <w:rsid w:val="00FF3A30"/>
    <w:rsid w:val="0AD18F4C"/>
    <w:rsid w:val="179A50AE"/>
    <w:rsid w:val="49C799D1"/>
    <w:rsid w:val="5792CB1C"/>
    <w:rsid w:val="60BEA407"/>
    <w:rsid w:val="6E32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455FB"/>
  <w15:chartTrackingRefBased/>
  <w15:docId w15:val="{AFB2513E-9919-4BFB-8A24-279C224E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2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22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22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5A"/>
  </w:style>
  <w:style w:type="paragraph" w:styleId="Footer">
    <w:name w:val="footer"/>
    <w:basedOn w:val="Normal"/>
    <w:link w:val="FooterChar"/>
    <w:uiPriority w:val="99"/>
    <w:unhideWhenUsed/>
    <w:rsid w:val="009A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5A"/>
  </w:style>
  <w:style w:type="character" w:customStyle="1" w:styleId="Heading1Char">
    <w:name w:val="Heading 1 Char"/>
    <w:basedOn w:val="DefaultParagraphFont"/>
    <w:link w:val="Heading1"/>
    <w:uiPriority w:val="9"/>
    <w:rsid w:val="009A22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225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225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368B1"/>
    <w:rPr>
      <w:color w:val="0563C1" w:themeColor="hyperlink"/>
      <w:u w:val="single"/>
    </w:rPr>
  </w:style>
  <w:style w:type="character" w:customStyle="1" w:styleId="UnresolvedMention1">
    <w:name w:val="Unresolved Mention1"/>
    <w:basedOn w:val="DefaultParagraphFont"/>
    <w:uiPriority w:val="99"/>
    <w:semiHidden/>
    <w:unhideWhenUsed/>
    <w:rsid w:val="001368B1"/>
    <w:rPr>
      <w:color w:val="605E5C"/>
      <w:shd w:val="clear" w:color="auto" w:fill="E1DFDD"/>
    </w:rPr>
  </w:style>
  <w:style w:type="paragraph" w:styleId="ListParagraph">
    <w:name w:val="List Paragraph"/>
    <w:basedOn w:val="Normal"/>
    <w:uiPriority w:val="34"/>
    <w:qFormat/>
    <w:rsid w:val="00A242E3"/>
    <w:pPr>
      <w:ind w:left="720"/>
      <w:contextualSpacing/>
    </w:pPr>
  </w:style>
  <w:style w:type="character" w:styleId="CommentReference">
    <w:name w:val="annotation reference"/>
    <w:basedOn w:val="DefaultParagraphFont"/>
    <w:uiPriority w:val="99"/>
    <w:semiHidden/>
    <w:unhideWhenUsed/>
    <w:rsid w:val="00182701"/>
    <w:rPr>
      <w:sz w:val="16"/>
      <w:szCs w:val="16"/>
    </w:rPr>
  </w:style>
  <w:style w:type="paragraph" w:styleId="CommentText">
    <w:name w:val="annotation text"/>
    <w:basedOn w:val="Normal"/>
    <w:link w:val="CommentTextChar"/>
    <w:uiPriority w:val="99"/>
    <w:unhideWhenUsed/>
    <w:rsid w:val="00182701"/>
    <w:pPr>
      <w:spacing w:line="240" w:lineRule="auto"/>
    </w:pPr>
    <w:rPr>
      <w:sz w:val="20"/>
      <w:szCs w:val="20"/>
    </w:rPr>
  </w:style>
  <w:style w:type="character" w:customStyle="1" w:styleId="CommentTextChar">
    <w:name w:val="Comment Text Char"/>
    <w:basedOn w:val="DefaultParagraphFont"/>
    <w:link w:val="CommentText"/>
    <w:uiPriority w:val="99"/>
    <w:rsid w:val="00182701"/>
    <w:rPr>
      <w:sz w:val="20"/>
      <w:szCs w:val="20"/>
    </w:rPr>
  </w:style>
  <w:style w:type="paragraph" w:styleId="CommentSubject">
    <w:name w:val="annotation subject"/>
    <w:basedOn w:val="CommentText"/>
    <w:next w:val="CommentText"/>
    <w:link w:val="CommentSubjectChar"/>
    <w:uiPriority w:val="99"/>
    <w:semiHidden/>
    <w:unhideWhenUsed/>
    <w:rsid w:val="00182701"/>
    <w:rPr>
      <w:b/>
      <w:bCs/>
    </w:rPr>
  </w:style>
  <w:style w:type="character" w:customStyle="1" w:styleId="CommentSubjectChar">
    <w:name w:val="Comment Subject Char"/>
    <w:basedOn w:val="CommentTextChar"/>
    <w:link w:val="CommentSubject"/>
    <w:uiPriority w:val="99"/>
    <w:semiHidden/>
    <w:rsid w:val="00182701"/>
    <w:rPr>
      <w:b/>
      <w:bCs/>
      <w:sz w:val="20"/>
      <w:szCs w:val="20"/>
    </w:rPr>
  </w:style>
  <w:style w:type="paragraph" w:styleId="BalloonText">
    <w:name w:val="Balloon Text"/>
    <w:basedOn w:val="Normal"/>
    <w:link w:val="BalloonTextChar"/>
    <w:uiPriority w:val="99"/>
    <w:semiHidden/>
    <w:unhideWhenUsed/>
    <w:rsid w:val="00012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16C"/>
    <w:rPr>
      <w:rFonts w:ascii="Segoe UI" w:hAnsi="Segoe UI" w:cs="Segoe UI"/>
      <w:sz w:val="18"/>
      <w:szCs w:val="18"/>
    </w:rPr>
  </w:style>
  <w:style w:type="paragraph" w:styleId="Revision">
    <w:name w:val="Revision"/>
    <w:hidden/>
    <w:uiPriority w:val="99"/>
    <w:semiHidden/>
    <w:rsid w:val="001B72DF"/>
    <w:pPr>
      <w:spacing w:after="0" w:line="240" w:lineRule="auto"/>
    </w:pPr>
  </w:style>
  <w:style w:type="table" w:styleId="TableGrid">
    <w:name w:val="Table Grid"/>
    <w:basedOn w:val="TableNormal"/>
    <w:uiPriority w:val="39"/>
    <w:rsid w:val="00854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5ED3"/>
    <w:rPr>
      <w:color w:val="605E5C"/>
      <w:shd w:val="clear" w:color="auto" w:fill="E1DFDD"/>
    </w:rPr>
  </w:style>
  <w:style w:type="character" w:styleId="Mention">
    <w:name w:val="Mention"/>
    <w:basedOn w:val="DefaultParagraphFont"/>
    <w:uiPriority w:val="99"/>
    <w:unhideWhenUsed/>
    <w:rsid w:val="008C5ED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ldc5/doha-programme-of-ac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FC218F40506408D0A215A6C522F7E" ma:contentTypeVersion="18" ma:contentTypeDescription="Create a new document." ma:contentTypeScope="" ma:versionID="5d78db691bf30b345cc84aa188bfbc57">
  <xsd:schema xmlns:xsd="http://www.w3.org/2001/XMLSchema" xmlns:xs="http://www.w3.org/2001/XMLSchema" xmlns:p="http://schemas.microsoft.com/office/2006/metadata/properties" xmlns:ns1="http://schemas.microsoft.com/sharepoint/v3" xmlns:ns2="4c0154cd-f0b7-4329-a1b2-f1a415e26322" xmlns:ns3="f3172f6f-38f3-41f8-b3bb-d4225839b4bc" targetNamespace="http://schemas.microsoft.com/office/2006/metadata/properties" ma:root="true" ma:fieldsID="8ab09f93ba1ac37ecd3d000eccb9f688" ns1:_="" ns2:_="" ns3:_="">
    <xsd:import namespace="http://schemas.microsoft.com/sharepoint/v3"/>
    <xsd:import namespace="4c0154cd-f0b7-4329-a1b2-f1a415e26322"/>
    <xsd:import namespace="f3172f6f-38f3-41f8-b3bb-d4225839b4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154cd-f0b7-4329-a1b2-f1a415e26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708e94d-1d5b-4a24-abc9-0fd97dbe8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172f6f-38f3-41f8-b3bb-d4225839b4b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adbb664-5170-4015-bb40-e324cff71b3b}" ma:internalName="TaxCatchAll" ma:showField="CatchAllData" ma:web="f3172f6f-38f3-41f8-b3bb-d4225839b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0154cd-f0b7-4329-a1b2-f1a415e26322">
      <Terms xmlns="http://schemas.microsoft.com/office/infopath/2007/PartnerControls"/>
    </lcf76f155ced4ddcb4097134ff3c332f>
    <TaxCatchAll xmlns="f3172f6f-38f3-41f8-b3bb-d4225839b4bc"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60DAE-2A2B-4164-860B-15AD6CE46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0154cd-f0b7-4329-a1b2-f1a415e26322"/>
    <ds:schemaRef ds:uri="f3172f6f-38f3-41f8-b3bb-d4225839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867BF-47C2-4A55-91E8-12465FCF06E4}">
  <ds:schemaRefs>
    <ds:schemaRef ds:uri="http://schemas.openxmlformats.org/officeDocument/2006/bibliography"/>
  </ds:schemaRefs>
</ds:datastoreItem>
</file>

<file path=customXml/itemProps3.xml><?xml version="1.0" encoding="utf-8"?>
<ds:datastoreItem xmlns:ds="http://schemas.openxmlformats.org/officeDocument/2006/customXml" ds:itemID="{223397F5-C7FB-4375-A343-557F70FA31FA}">
  <ds:schemaRefs>
    <ds:schemaRef ds:uri="http://schemas.microsoft.com/office/2006/metadata/properties"/>
    <ds:schemaRef ds:uri="http://schemas.microsoft.com/office/infopath/2007/PartnerControls"/>
    <ds:schemaRef ds:uri="4c0154cd-f0b7-4329-a1b2-f1a415e26322"/>
    <ds:schemaRef ds:uri="f3172f6f-38f3-41f8-b3bb-d4225839b4bc"/>
    <ds:schemaRef ds:uri="http://schemas.microsoft.com/sharepoint/v3"/>
  </ds:schemaRefs>
</ds:datastoreItem>
</file>

<file path=customXml/itemProps4.xml><?xml version="1.0" encoding="utf-8"?>
<ds:datastoreItem xmlns:ds="http://schemas.openxmlformats.org/officeDocument/2006/customXml" ds:itemID="{1E592051-1009-463C-9E57-509BA7957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Links>
    <vt:vector size="6" baseType="variant">
      <vt:variant>
        <vt:i4>4259858</vt:i4>
      </vt:variant>
      <vt:variant>
        <vt:i4>0</vt:i4>
      </vt:variant>
      <vt:variant>
        <vt:i4>0</vt:i4>
      </vt:variant>
      <vt:variant>
        <vt:i4>5</vt:i4>
      </vt:variant>
      <vt:variant>
        <vt:lpwstr>https://www.un.org/ldcportal/zero-draft-of-the-doha-programme-of-action-for-ldcs-for-2022-2031-released/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Toppari, Anna</dc:creator>
  <cp:keywords/>
  <dc:description/>
  <cp:lastModifiedBy>Varis, Leeni</cp:lastModifiedBy>
  <cp:revision>3</cp:revision>
  <dcterms:created xsi:type="dcterms:W3CDTF">2023-03-15T11:21:00Z</dcterms:created>
  <dcterms:modified xsi:type="dcterms:W3CDTF">2023-03-15T11:27:00Z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0x010100CCEFC218F40506408D0A215A6C522F7E</vt:lpwstr>
  </property>
  <property fmtid="{D5CDD505-2E9C-101B-9397-08002B2CF9AE}" pid="3" name="MediaServiceImageTags">
    <vt:lpwstr/>
  </property>
  <property fmtid="{D5CDD505-2E9C-101B-9397-08002B2CF9AE}" pid="4" name="OECDDocumentId">
    <vt:lpwstr>A53958A02506D499D9AC7B6D3354EE9BF879FD3E9A9633C61CC05F1B91FBD3A9</vt:lpwstr>
  </property>
  <property fmtid="{D5CDD505-2E9C-101B-9397-08002B2CF9AE}" pid="5" name="OecdDocumentCoteLangHash">
    <vt:lpwstr/>
  </property>
</Properties>
</file>